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6F1" w:rsidRDefault="00DE5F69" w:rsidP="00EA5380">
      <w:pPr>
        <w:adjustRightInd w:val="0"/>
        <w:snapToGrid w:val="0"/>
        <w:spacing w:line="560" w:lineRule="exact"/>
        <w:rPr>
          <w:snapToGrid w:val="0"/>
          <w:kern w:val="0"/>
          <w:szCs w:val="32"/>
        </w:rPr>
      </w:pPr>
      <w:bookmarkStart w:id="0" w:name="_GoBack"/>
      <w:bookmarkEnd w:id="0"/>
      <w:r w:rsidRPr="00EA5380">
        <w:rPr>
          <w:rFonts w:ascii="黑体" w:eastAsia="黑体" w:hAnsi="黑体" w:cs="黑体" w:hint="eastAsia"/>
          <w:snapToGrid w:val="0"/>
          <w:kern w:val="0"/>
          <w:szCs w:val="32"/>
        </w:rPr>
        <w:t>附件</w:t>
      </w:r>
      <w:r>
        <w:rPr>
          <w:rFonts w:hint="eastAsia"/>
          <w:snapToGrid w:val="0"/>
          <w:kern w:val="0"/>
          <w:szCs w:val="32"/>
        </w:rPr>
        <w:t>1</w:t>
      </w:r>
    </w:p>
    <w:p w:rsidR="004036F1" w:rsidRDefault="004036F1" w:rsidP="00EA5380">
      <w:pPr>
        <w:adjustRightInd w:val="0"/>
        <w:snapToGrid w:val="0"/>
        <w:spacing w:line="560" w:lineRule="exact"/>
        <w:rPr>
          <w:snapToGrid w:val="0"/>
          <w:kern w:val="0"/>
          <w:szCs w:val="32"/>
        </w:rPr>
      </w:pPr>
    </w:p>
    <w:p w:rsidR="004036F1" w:rsidRDefault="00DE5F69" w:rsidP="00EA5380">
      <w:pPr>
        <w:spacing w:line="560" w:lineRule="exact"/>
        <w:jc w:val="center"/>
        <w:rPr>
          <w:rFonts w:eastAsia="方正小标宋_GBK"/>
          <w:bCs/>
          <w:sz w:val="44"/>
          <w:szCs w:val="40"/>
        </w:rPr>
      </w:pPr>
      <w:r>
        <w:rPr>
          <w:rFonts w:eastAsia="方正小标宋_GBK" w:hint="eastAsia"/>
          <w:bCs/>
          <w:sz w:val="44"/>
          <w:szCs w:val="40"/>
        </w:rPr>
        <w:t>浙江农商银行系统丰收信用卡章程（</w:t>
      </w:r>
      <w:r>
        <w:rPr>
          <w:rFonts w:eastAsia="方正小标宋_GBK" w:hint="eastAsia"/>
          <w:bCs/>
          <w:sz w:val="44"/>
          <w:szCs w:val="40"/>
        </w:rPr>
        <w:t>2022</w:t>
      </w:r>
      <w:r>
        <w:rPr>
          <w:rFonts w:eastAsia="方正小标宋_GBK" w:hint="eastAsia"/>
          <w:bCs/>
          <w:sz w:val="44"/>
          <w:szCs w:val="40"/>
        </w:rPr>
        <w:t>版）</w:t>
      </w:r>
    </w:p>
    <w:p w:rsidR="004036F1" w:rsidRDefault="004036F1" w:rsidP="00EA5380">
      <w:pPr>
        <w:spacing w:line="560" w:lineRule="exact"/>
        <w:rPr>
          <w:bCs/>
          <w:szCs w:val="32"/>
        </w:rPr>
      </w:pPr>
    </w:p>
    <w:p w:rsidR="004036F1" w:rsidRDefault="00DE5F69" w:rsidP="00EA5380">
      <w:pPr>
        <w:widowControl/>
        <w:numPr>
          <w:ilvl w:val="0"/>
          <w:numId w:val="1"/>
        </w:numPr>
        <w:spacing w:line="560" w:lineRule="exact"/>
        <w:jc w:val="center"/>
        <w:rPr>
          <w:b/>
        </w:rPr>
      </w:pPr>
      <w:r w:rsidRPr="00EA5380">
        <w:rPr>
          <w:rFonts w:ascii="黑体" w:eastAsia="黑体" w:hAnsi="黑体" w:cs="黑体" w:hint="eastAsia"/>
          <w:szCs w:val="32"/>
        </w:rPr>
        <w:t>总</w:t>
      </w:r>
      <w:r w:rsidRPr="00EA5380">
        <w:rPr>
          <w:rFonts w:ascii="黑体" w:eastAsia="黑体" w:hAnsi="黑体" w:cs="黑体" w:hint="eastAsia"/>
        </w:rPr>
        <w:t>则</w:t>
      </w:r>
    </w:p>
    <w:p w:rsidR="004036F1" w:rsidRDefault="004036F1">
      <w:pPr>
        <w:widowControl/>
        <w:spacing w:line="560" w:lineRule="exact"/>
        <w:ind w:firstLineChars="200" w:firstLine="640"/>
        <w:rPr>
          <w:rFonts w:ascii="黑体" w:eastAsia="黑体" w:hAnsi="黑体" w:cs="黑体"/>
          <w:bCs/>
          <w:szCs w:val="32"/>
        </w:rPr>
      </w:pPr>
    </w:p>
    <w:p w:rsidR="004036F1" w:rsidRDefault="00DE5F69">
      <w:pPr>
        <w:widowControl/>
        <w:spacing w:line="560" w:lineRule="exact"/>
        <w:ind w:firstLineChars="200" w:firstLine="640"/>
        <w:rPr>
          <w:bCs/>
          <w:szCs w:val="32"/>
        </w:rPr>
      </w:pPr>
      <w:r w:rsidRPr="00EA5380">
        <w:rPr>
          <w:rFonts w:ascii="黑体" w:eastAsia="黑体" w:hAnsi="黑体" w:cs="黑体" w:hint="eastAsia"/>
          <w:bCs/>
          <w:szCs w:val="32"/>
        </w:rPr>
        <w:t>第一条</w:t>
      </w:r>
      <w:r>
        <w:rPr>
          <w:rFonts w:hint="eastAsia"/>
          <w:bCs/>
          <w:szCs w:val="32"/>
        </w:rPr>
        <w:t>为适应浙江农商银行系统信用卡业务发展需要，向社会各界提供全面优质的服务，根据国家法律、法规和规章及有关规定，特制定本章程。</w:t>
      </w:r>
    </w:p>
    <w:p w:rsidR="004036F1" w:rsidRDefault="00DE5F69">
      <w:pPr>
        <w:widowControl/>
        <w:spacing w:line="560" w:lineRule="exact"/>
        <w:ind w:firstLineChars="200" w:firstLine="640"/>
        <w:rPr>
          <w:bCs/>
          <w:szCs w:val="32"/>
        </w:rPr>
      </w:pPr>
      <w:r w:rsidRPr="00EA5380">
        <w:rPr>
          <w:rFonts w:ascii="黑体" w:eastAsia="黑体" w:hAnsi="黑体" w:cs="黑体" w:hint="eastAsia"/>
          <w:bCs/>
          <w:szCs w:val="32"/>
        </w:rPr>
        <w:t>第二条</w:t>
      </w:r>
      <w:r>
        <w:rPr>
          <w:rFonts w:hint="eastAsia"/>
          <w:bCs/>
          <w:szCs w:val="32"/>
        </w:rPr>
        <w:t>丰收信用卡品牌是由浙江省各县（市、区）农商银行（农信联社）委托浙江农商联合银行申请、供委托单位发行使用的统一的信用卡品牌。</w:t>
      </w:r>
    </w:p>
    <w:p w:rsidR="004036F1" w:rsidRDefault="00DE5F69">
      <w:pPr>
        <w:widowControl/>
        <w:spacing w:line="560" w:lineRule="exact"/>
        <w:ind w:firstLineChars="200" w:firstLine="640"/>
        <w:rPr>
          <w:bCs/>
          <w:szCs w:val="32"/>
        </w:rPr>
      </w:pPr>
      <w:r>
        <w:rPr>
          <w:rFonts w:hint="eastAsia"/>
          <w:bCs/>
          <w:szCs w:val="32"/>
        </w:rPr>
        <w:t>各委托单位为丰收信用卡的发卡机构。</w:t>
      </w:r>
    </w:p>
    <w:p w:rsidR="004036F1" w:rsidRDefault="00DE5F69">
      <w:pPr>
        <w:spacing w:line="560" w:lineRule="exact"/>
        <w:ind w:firstLineChars="200" w:firstLine="640"/>
        <w:rPr>
          <w:bCs/>
          <w:szCs w:val="32"/>
        </w:rPr>
      </w:pPr>
      <w:r w:rsidRPr="00EA5380">
        <w:rPr>
          <w:rFonts w:ascii="黑体" w:eastAsia="黑体" w:hAnsi="黑体" w:cs="黑体" w:hint="eastAsia"/>
          <w:bCs/>
          <w:szCs w:val="32"/>
        </w:rPr>
        <w:t>第三条</w:t>
      </w:r>
      <w:r>
        <w:rPr>
          <w:rFonts w:hint="eastAsia"/>
          <w:bCs/>
          <w:szCs w:val="32"/>
        </w:rPr>
        <w:t>丰收信用卡（以下简称信用卡）是发卡机构向社会公开发行，给予持卡人一定的信用额度，持卡人可在信用额度内先使用后还款，以人民币记账的信用支付工具。信用卡具有消费、存取现金、转账结算、分期付款等功能，具体功能依照特定卡种的《丰收信用卡领用合约》（以下简称《领用合约》，本章程所指的《领用合约》为各类丰收信用卡领用合约的总称，其涵盖了各类丰收信用卡领用合约）约定执行。持卡人可按其所持卡的不同等级享有相应的增值服务。</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第四条</w:t>
      </w:r>
      <w:r>
        <w:rPr>
          <w:rFonts w:hint="eastAsia"/>
          <w:bCs/>
          <w:szCs w:val="32"/>
        </w:rPr>
        <w:t>信用卡按照发卡对象分为单位卡和个人卡；按照持卡人信用等级分为钻石卡、白金卡、金卡和普通卡；按照信息载体分为磁条卡、芯片（</w:t>
      </w:r>
      <w:r>
        <w:rPr>
          <w:bCs/>
          <w:szCs w:val="32"/>
        </w:rPr>
        <w:t>IC</w:t>
      </w:r>
      <w:r>
        <w:rPr>
          <w:rFonts w:hint="eastAsia"/>
          <w:bCs/>
          <w:szCs w:val="32"/>
        </w:rPr>
        <w:t>）卡和磁条芯片复合卡；按</w:t>
      </w:r>
      <w:r>
        <w:rPr>
          <w:rFonts w:hint="eastAsia"/>
          <w:bCs/>
          <w:szCs w:val="32"/>
        </w:rPr>
        <w:lastRenderedPageBreak/>
        <w:t>照是否与营利性机构／非营利机构合作发行分为联名／认同卡和非联名</w:t>
      </w:r>
      <w:r>
        <w:rPr>
          <w:bCs/>
          <w:szCs w:val="32"/>
        </w:rPr>
        <w:t>/</w:t>
      </w:r>
      <w:r>
        <w:rPr>
          <w:rFonts w:hint="eastAsia"/>
          <w:bCs/>
          <w:szCs w:val="32"/>
        </w:rPr>
        <w:t>认同卡；按照是否带有持卡人彩色照片分为彩照卡与非彩照卡；按照产品功能差异分为贷记卡、准贷记卡和借贷合一卡；按照是否配置实体卡片分为实体卡和虚拟卡；按照是否同时具备实体卡和虚拟卡号分为数字卡和非数字卡。信用卡使用银联和其他信用卡组织或公司的标识。</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第五条</w:t>
      </w:r>
      <w:r>
        <w:rPr>
          <w:rFonts w:hint="eastAsia"/>
          <w:bCs/>
          <w:szCs w:val="32"/>
        </w:rPr>
        <w:t>发卡机构、持卡人、担保人、特约商户及其他相关当事人均须遵守本章程。</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第六条</w:t>
      </w:r>
      <w:r>
        <w:rPr>
          <w:rFonts w:hint="eastAsia"/>
          <w:bCs/>
          <w:szCs w:val="32"/>
        </w:rPr>
        <w:t>本章程涉及的部分名词遵从如下定义：</w:t>
      </w:r>
    </w:p>
    <w:p w:rsidR="004036F1" w:rsidRDefault="00DE5F69">
      <w:pPr>
        <w:widowControl/>
        <w:spacing w:line="560" w:lineRule="exact"/>
        <w:ind w:firstLineChars="200" w:firstLine="640"/>
        <w:rPr>
          <w:bCs/>
          <w:szCs w:val="32"/>
        </w:rPr>
      </w:pPr>
      <w:r>
        <w:rPr>
          <w:bCs/>
          <w:szCs w:val="32"/>
        </w:rPr>
        <w:t>“</w:t>
      </w:r>
      <w:r>
        <w:rPr>
          <w:rFonts w:hint="eastAsia"/>
          <w:bCs/>
          <w:szCs w:val="32"/>
        </w:rPr>
        <w:t>持卡人</w:t>
      </w:r>
      <w:r>
        <w:rPr>
          <w:bCs/>
          <w:szCs w:val="32"/>
        </w:rPr>
        <w:t>”</w:t>
      </w:r>
      <w:r>
        <w:rPr>
          <w:rFonts w:hint="eastAsia"/>
          <w:bCs/>
          <w:szCs w:val="32"/>
        </w:rPr>
        <w:t>指向发卡机构申请个人卡并获得卡片核发的申请者本人，包括主卡持卡人和副卡持卡人；或指由法人或其他组织向发卡机构申请并获得核发卡片，由法定代表人或其他组织负责人授权持有该卡片的人员。</w:t>
      </w:r>
    </w:p>
    <w:p w:rsidR="004036F1" w:rsidRDefault="00DE5F69">
      <w:pPr>
        <w:spacing w:line="560" w:lineRule="exact"/>
        <w:ind w:firstLineChars="200" w:firstLine="640"/>
        <w:rPr>
          <w:bCs/>
          <w:szCs w:val="32"/>
        </w:rPr>
      </w:pPr>
      <w:r>
        <w:rPr>
          <w:bCs/>
          <w:szCs w:val="32"/>
        </w:rPr>
        <w:t>“</w:t>
      </w:r>
      <w:r>
        <w:rPr>
          <w:rFonts w:hint="eastAsia"/>
          <w:bCs/>
          <w:szCs w:val="32"/>
        </w:rPr>
        <w:t>账户信用额度</w:t>
      </w:r>
      <w:r>
        <w:rPr>
          <w:bCs/>
          <w:szCs w:val="32"/>
        </w:rPr>
        <w:t>”</w:t>
      </w:r>
      <w:r>
        <w:rPr>
          <w:rFonts w:hint="eastAsia"/>
          <w:bCs/>
          <w:szCs w:val="32"/>
        </w:rPr>
        <w:t>指发卡机构根据持卡人的资信状况等为其名下的某一账户核定的在一定期限内使用的授信限额，包括固定额度、临时额度和专用额度等。</w:t>
      </w:r>
    </w:p>
    <w:p w:rsidR="004036F1" w:rsidRDefault="00DE5F69">
      <w:pPr>
        <w:spacing w:line="560" w:lineRule="exact"/>
        <w:ind w:firstLineChars="200" w:firstLine="640"/>
        <w:rPr>
          <w:bCs/>
          <w:szCs w:val="32"/>
        </w:rPr>
      </w:pPr>
      <w:r>
        <w:rPr>
          <w:rFonts w:hint="eastAsia"/>
          <w:bCs/>
          <w:szCs w:val="32"/>
        </w:rPr>
        <w:t>“透支”指持卡人使用发卡机构为其核定的信用额度进行支付的方式，包括消费透支、分期付款、取现透支、转账透支和透支扣收等。</w:t>
      </w:r>
    </w:p>
    <w:p w:rsidR="004036F1" w:rsidRDefault="00DE5F69">
      <w:pPr>
        <w:spacing w:line="560" w:lineRule="exact"/>
        <w:ind w:firstLineChars="200" w:firstLine="640"/>
        <w:rPr>
          <w:bCs/>
          <w:szCs w:val="32"/>
        </w:rPr>
      </w:pPr>
      <w:r>
        <w:rPr>
          <w:bCs/>
          <w:szCs w:val="32"/>
        </w:rPr>
        <w:t>“</w:t>
      </w:r>
      <w:r>
        <w:rPr>
          <w:rFonts w:hint="eastAsia"/>
          <w:bCs/>
          <w:szCs w:val="32"/>
        </w:rPr>
        <w:t>交易日</w:t>
      </w:r>
      <w:r>
        <w:rPr>
          <w:bCs/>
          <w:szCs w:val="32"/>
        </w:rPr>
        <w:t>”</w:t>
      </w:r>
      <w:r>
        <w:rPr>
          <w:rFonts w:hint="eastAsia"/>
          <w:bCs/>
          <w:szCs w:val="32"/>
        </w:rPr>
        <w:t>指持卡人实际用卡消费、取现或转账等交易的日期。</w:t>
      </w:r>
    </w:p>
    <w:p w:rsidR="004036F1" w:rsidRDefault="00DE5F69">
      <w:pPr>
        <w:spacing w:line="560" w:lineRule="exact"/>
        <w:ind w:firstLineChars="200" w:firstLine="640"/>
        <w:rPr>
          <w:bCs/>
          <w:szCs w:val="32"/>
        </w:rPr>
      </w:pPr>
      <w:r>
        <w:rPr>
          <w:bCs/>
          <w:szCs w:val="32"/>
        </w:rPr>
        <w:t>“</w:t>
      </w:r>
      <w:r>
        <w:rPr>
          <w:rFonts w:hint="eastAsia"/>
          <w:bCs/>
          <w:szCs w:val="32"/>
        </w:rPr>
        <w:t>银行记账日</w:t>
      </w:r>
      <w:r>
        <w:rPr>
          <w:bCs/>
          <w:szCs w:val="32"/>
        </w:rPr>
        <w:t>”</w:t>
      </w:r>
      <w:r>
        <w:rPr>
          <w:rFonts w:hint="eastAsia"/>
          <w:bCs/>
          <w:szCs w:val="32"/>
        </w:rPr>
        <w:t>指发卡机构在持卡人发生交易后将交易款项记入其信用卡账户，或根据规定将有关费用、利息记入其信用卡账户的日期。</w:t>
      </w:r>
    </w:p>
    <w:p w:rsidR="004036F1" w:rsidRDefault="00DE5F69">
      <w:pPr>
        <w:spacing w:line="560" w:lineRule="exact"/>
        <w:ind w:firstLineChars="200" w:firstLine="640"/>
        <w:rPr>
          <w:bCs/>
          <w:szCs w:val="32"/>
        </w:rPr>
      </w:pPr>
      <w:r>
        <w:rPr>
          <w:bCs/>
          <w:szCs w:val="32"/>
        </w:rPr>
        <w:lastRenderedPageBreak/>
        <w:t>“</w:t>
      </w:r>
      <w:r>
        <w:rPr>
          <w:rFonts w:hint="eastAsia"/>
          <w:bCs/>
          <w:szCs w:val="32"/>
        </w:rPr>
        <w:t>账单日</w:t>
      </w:r>
      <w:r>
        <w:rPr>
          <w:bCs/>
          <w:szCs w:val="32"/>
        </w:rPr>
        <w:t>”</w:t>
      </w:r>
      <w:r>
        <w:rPr>
          <w:rFonts w:hint="eastAsia"/>
          <w:bCs/>
          <w:szCs w:val="32"/>
        </w:rPr>
        <w:t>指发卡机构每月对持卡人的累计未还消费交易本金、取现和转账交易本金、费用、利息等进行汇总，并计算出持卡人应还款额的日期。</w:t>
      </w:r>
    </w:p>
    <w:p w:rsidR="004036F1" w:rsidRDefault="00DE5F69">
      <w:pPr>
        <w:spacing w:line="560" w:lineRule="exact"/>
        <w:ind w:firstLineChars="200" w:firstLine="640"/>
        <w:rPr>
          <w:bCs/>
          <w:szCs w:val="32"/>
        </w:rPr>
      </w:pPr>
      <w:r>
        <w:rPr>
          <w:bCs/>
          <w:szCs w:val="32"/>
        </w:rPr>
        <w:t>“</w:t>
      </w:r>
      <w:r>
        <w:rPr>
          <w:rFonts w:hint="eastAsia"/>
          <w:bCs/>
          <w:szCs w:val="32"/>
        </w:rPr>
        <w:t>到期还款日</w:t>
      </w:r>
      <w:r>
        <w:rPr>
          <w:bCs/>
          <w:szCs w:val="32"/>
        </w:rPr>
        <w:t>”</w:t>
      </w:r>
      <w:r>
        <w:rPr>
          <w:rFonts w:hint="eastAsia"/>
          <w:bCs/>
          <w:szCs w:val="32"/>
        </w:rPr>
        <w:t>指发卡机构规定的持卡人应该偿还其全部应还款额或最低还款额的最后日期。</w:t>
      </w:r>
    </w:p>
    <w:p w:rsidR="004036F1" w:rsidRDefault="00DE5F69">
      <w:pPr>
        <w:spacing w:line="560" w:lineRule="exact"/>
        <w:ind w:firstLineChars="200" w:firstLine="640"/>
        <w:rPr>
          <w:bCs/>
          <w:szCs w:val="32"/>
        </w:rPr>
      </w:pPr>
      <w:r>
        <w:rPr>
          <w:bCs/>
          <w:szCs w:val="32"/>
        </w:rPr>
        <w:t>“</w:t>
      </w:r>
      <w:r>
        <w:rPr>
          <w:rFonts w:hint="eastAsia"/>
          <w:bCs/>
          <w:szCs w:val="32"/>
        </w:rPr>
        <w:t>还款日</w:t>
      </w:r>
      <w:r>
        <w:rPr>
          <w:bCs/>
          <w:szCs w:val="32"/>
        </w:rPr>
        <w:t>”</w:t>
      </w:r>
      <w:r>
        <w:rPr>
          <w:rFonts w:hint="eastAsia"/>
          <w:bCs/>
          <w:szCs w:val="32"/>
        </w:rPr>
        <w:t>指持卡人实际向发卡机构偿还其欠款的日期。</w:t>
      </w:r>
    </w:p>
    <w:p w:rsidR="004036F1" w:rsidRDefault="00DE5F69">
      <w:pPr>
        <w:spacing w:line="560" w:lineRule="exact"/>
        <w:ind w:firstLineChars="200" w:firstLine="640"/>
        <w:rPr>
          <w:bCs/>
          <w:szCs w:val="32"/>
        </w:rPr>
      </w:pPr>
      <w:r>
        <w:rPr>
          <w:bCs/>
          <w:szCs w:val="32"/>
        </w:rPr>
        <w:t>“</w:t>
      </w:r>
      <w:r>
        <w:rPr>
          <w:rFonts w:hint="eastAsia"/>
          <w:bCs/>
          <w:szCs w:val="32"/>
        </w:rPr>
        <w:t>全部应还款额</w:t>
      </w:r>
      <w:r>
        <w:rPr>
          <w:bCs/>
          <w:szCs w:val="32"/>
        </w:rPr>
        <w:t>”</w:t>
      </w:r>
      <w:r>
        <w:rPr>
          <w:rFonts w:hint="eastAsia"/>
          <w:bCs/>
          <w:szCs w:val="32"/>
        </w:rPr>
        <w:t>指截至当前账单日，持卡人累计未还的费用、交易本金以及利息等的总和。</w:t>
      </w:r>
    </w:p>
    <w:p w:rsidR="004036F1" w:rsidRDefault="00DE5F69">
      <w:pPr>
        <w:spacing w:line="560" w:lineRule="exact"/>
        <w:ind w:firstLineChars="200" w:firstLine="640"/>
        <w:rPr>
          <w:bCs/>
          <w:szCs w:val="32"/>
        </w:rPr>
      </w:pPr>
      <w:r>
        <w:rPr>
          <w:bCs/>
          <w:szCs w:val="32"/>
        </w:rPr>
        <w:t>“</w:t>
      </w:r>
      <w:r>
        <w:rPr>
          <w:rFonts w:hint="eastAsia"/>
          <w:bCs/>
          <w:szCs w:val="32"/>
        </w:rPr>
        <w:t>最低还款额</w:t>
      </w:r>
      <w:r>
        <w:rPr>
          <w:bCs/>
          <w:szCs w:val="32"/>
        </w:rPr>
        <w:t xml:space="preserve">” </w:t>
      </w:r>
      <w:r>
        <w:rPr>
          <w:rFonts w:hint="eastAsia"/>
          <w:bCs/>
          <w:szCs w:val="32"/>
        </w:rPr>
        <w:t>指发卡机构规定的于到期还款日（含）持卡人应该偿还的最低金额</w:t>
      </w:r>
      <w:r>
        <w:rPr>
          <w:rFonts w:hint="eastAsia"/>
        </w:rPr>
        <w:t>。</w:t>
      </w:r>
    </w:p>
    <w:p w:rsidR="004036F1" w:rsidRDefault="00DE5F69">
      <w:pPr>
        <w:spacing w:line="560" w:lineRule="exact"/>
        <w:ind w:firstLineChars="200" w:firstLine="640"/>
        <w:rPr>
          <w:bCs/>
          <w:szCs w:val="32"/>
        </w:rPr>
      </w:pPr>
      <w:r>
        <w:rPr>
          <w:bCs/>
          <w:szCs w:val="32"/>
        </w:rPr>
        <w:t>“</w:t>
      </w:r>
      <w:r>
        <w:rPr>
          <w:rFonts w:hint="eastAsia"/>
          <w:bCs/>
          <w:szCs w:val="32"/>
        </w:rPr>
        <w:t>免息还款期</w:t>
      </w:r>
      <w:r>
        <w:rPr>
          <w:bCs/>
          <w:szCs w:val="32"/>
        </w:rPr>
        <w:t xml:space="preserve">” </w:t>
      </w:r>
      <w:r>
        <w:rPr>
          <w:rFonts w:hint="eastAsia"/>
          <w:bCs/>
          <w:szCs w:val="32"/>
        </w:rPr>
        <w:t>指在持卡人于到期还款日（含）前偿还全部应还款额的前提下，除取现及转账透支交易外，其他透支交易从银行记账日起至到期还款日（含）之间可享受免息待遇的时间段。</w:t>
      </w:r>
    </w:p>
    <w:p w:rsidR="004036F1" w:rsidRDefault="00DE5F69">
      <w:pPr>
        <w:spacing w:line="560" w:lineRule="exact"/>
        <w:ind w:firstLineChars="200" w:firstLine="640"/>
        <w:rPr>
          <w:bCs/>
          <w:szCs w:val="32"/>
        </w:rPr>
      </w:pPr>
      <w:r>
        <w:rPr>
          <w:rFonts w:hint="eastAsia"/>
          <w:bCs/>
          <w:szCs w:val="32"/>
        </w:rPr>
        <w:t>“分期付款”指持卡人使用信用卡购买商品或服务时，在发卡机构提供的分期付款期数范围内，按照与发卡机构约定的还款计划，每月向发卡机构归还当期应还款项，直至商品或服务总价清偿完毕为止的一种交易方式。</w:t>
      </w:r>
    </w:p>
    <w:p w:rsidR="004036F1" w:rsidRDefault="00DE5F69">
      <w:pPr>
        <w:spacing w:line="560" w:lineRule="exact"/>
        <w:ind w:firstLineChars="200" w:firstLine="640"/>
        <w:rPr>
          <w:bCs/>
          <w:szCs w:val="32"/>
        </w:rPr>
      </w:pPr>
      <w:r>
        <w:rPr>
          <w:bCs/>
          <w:szCs w:val="32"/>
        </w:rPr>
        <w:t>“</w:t>
      </w:r>
      <w:r>
        <w:rPr>
          <w:rFonts w:hint="eastAsia"/>
          <w:bCs/>
          <w:szCs w:val="32"/>
        </w:rPr>
        <w:t>违约金</w:t>
      </w:r>
      <w:r>
        <w:rPr>
          <w:bCs/>
          <w:szCs w:val="32"/>
        </w:rPr>
        <w:t xml:space="preserve">” </w:t>
      </w:r>
      <w:r>
        <w:rPr>
          <w:rFonts w:hint="eastAsia"/>
          <w:bCs/>
          <w:szCs w:val="32"/>
        </w:rPr>
        <w:t>指当持卡人未在到期还款日（含）前还款或还款金额不足最低还款额、存在分期付款提前还款时，按规定应向发卡机构支付的费用。</w:t>
      </w:r>
    </w:p>
    <w:p w:rsidR="004036F1" w:rsidRDefault="00DE5F69">
      <w:pPr>
        <w:spacing w:line="560" w:lineRule="exact"/>
        <w:ind w:firstLineChars="200" w:firstLine="640"/>
        <w:rPr>
          <w:bCs/>
          <w:szCs w:val="32"/>
        </w:rPr>
      </w:pPr>
      <w:r>
        <w:rPr>
          <w:rFonts w:hint="eastAsia"/>
          <w:bCs/>
          <w:szCs w:val="32"/>
        </w:rPr>
        <w:t>“预授权”指特约商户就持卡人预计支付金额，提前向发卡机构取得付款承诺，并在持卡人获取商品或接受服务后，按实际交易金额通过预授权完成</w:t>
      </w:r>
      <w:r>
        <w:rPr>
          <w:bCs/>
          <w:szCs w:val="32"/>
        </w:rPr>
        <w:t>/</w:t>
      </w:r>
      <w:r>
        <w:rPr>
          <w:rFonts w:hint="eastAsia"/>
          <w:bCs/>
          <w:szCs w:val="32"/>
        </w:rPr>
        <w:t>确认交易进行支付结算的</w:t>
      </w:r>
      <w:r>
        <w:rPr>
          <w:rFonts w:hint="eastAsia"/>
          <w:bCs/>
          <w:szCs w:val="32"/>
        </w:rPr>
        <w:lastRenderedPageBreak/>
        <w:t>业务。</w:t>
      </w:r>
    </w:p>
    <w:p w:rsidR="004036F1" w:rsidRDefault="00DE5F69">
      <w:pPr>
        <w:spacing w:line="560" w:lineRule="exact"/>
        <w:ind w:firstLineChars="200" w:firstLine="640"/>
        <w:rPr>
          <w:bCs/>
          <w:szCs w:val="32"/>
        </w:rPr>
      </w:pPr>
      <w:r>
        <w:rPr>
          <w:rFonts w:hint="eastAsia"/>
          <w:bCs/>
          <w:szCs w:val="32"/>
        </w:rPr>
        <w:t>“溢缴款”指持卡人还款时多缴的资金或存放在信用卡账户内的资金。</w:t>
      </w:r>
    </w:p>
    <w:p w:rsidR="004036F1" w:rsidRDefault="004036F1">
      <w:pPr>
        <w:spacing w:line="560" w:lineRule="exact"/>
        <w:ind w:firstLineChars="196" w:firstLine="627"/>
        <w:rPr>
          <w:bCs/>
          <w:szCs w:val="32"/>
        </w:rPr>
      </w:pPr>
    </w:p>
    <w:p w:rsidR="004036F1" w:rsidRDefault="00DE5F69" w:rsidP="00EA5380">
      <w:pPr>
        <w:widowControl/>
        <w:numPr>
          <w:ilvl w:val="0"/>
          <w:numId w:val="1"/>
        </w:numPr>
        <w:spacing w:line="560" w:lineRule="exact"/>
        <w:jc w:val="center"/>
        <w:rPr>
          <w:rFonts w:eastAsia="黑体"/>
          <w:bCs/>
          <w:szCs w:val="32"/>
        </w:rPr>
      </w:pPr>
      <w:r>
        <w:rPr>
          <w:rFonts w:eastAsia="黑体" w:hint="eastAsia"/>
          <w:bCs/>
          <w:szCs w:val="32"/>
        </w:rPr>
        <w:t>申领条件和手续</w:t>
      </w:r>
    </w:p>
    <w:p w:rsidR="004036F1" w:rsidRDefault="004036F1" w:rsidP="00EA5380">
      <w:pPr>
        <w:widowControl/>
        <w:numPr>
          <w:ilvl w:val="255"/>
          <w:numId w:val="0"/>
        </w:numPr>
        <w:spacing w:line="560" w:lineRule="exact"/>
        <w:rPr>
          <w:rFonts w:eastAsia="黑体"/>
          <w:bCs/>
          <w:szCs w:val="32"/>
        </w:rPr>
      </w:pP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第七条</w:t>
      </w:r>
      <w:r>
        <w:rPr>
          <w:rFonts w:hint="eastAsia"/>
          <w:bCs/>
          <w:szCs w:val="32"/>
        </w:rPr>
        <w:t>年满</w:t>
      </w:r>
      <w:r>
        <w:rPr>
          <w:bCs/>
          <w:szCs w:val="32"/>
        </w:rPr>
        <w:t>18</w:t>
      </w:r>
      <w:r>
        <w:rPr>
          <w:rFonts w:hint="eastAsia"/>
          <w:bCs/>
          <w:szCs w:val="32"/>
        </w:rPr>
        <w:t>周岁且具有完全民事行为能力，有合法、稳定收入来源且资信良好的中国公民、常住境内的外国人及港澳台同胞，可凭本人有效身份证件和相关资料向发卡机构申办个人卡。个人可申领不同种类的个人卡主卡，亦可为其他具有完全民事行为能力或限制民事行为能力的自然人办理副卡。主卡持卡人可随时申请注销副卡或停止副卡的使用。</w:t>
      </w:r>
    </w:p>
    <w:p w:rsidR="004036F1" w:rsidRDefault="00DE5F69">
      <w:pPr>
        <w:widowControl/>
        <w:spacing w:line="560" w:lineRule="exact"/>
        <w:ind w:firstLineChars="200" w:firstLine="640"/>
        <w:rPr>
          <w:bCs/>
          <w:szCs w:val="32"/>
        </w:rPr>
      </w:pPr>
      <w:r>
        <w:rPr>
          <w:rFonts w:hint="eastAsia"/>
          <w:bCs/>
          <w:szCs w:val="32"/>
        </w:rPr>
        <w:t>副卡持卡人与主卡持卡人共用同一账户信用额度，主卡持卡人可规定副卡使用的限额。</w:t>
      </w:r>
      <w:r>
        <w:rPr>
          <w:rFonts w:hint="eastAsia"/>
          <w:b/>
          <w:bCs/>
          <w:szCs w:val="32"/>
        </w:rPr>
        <w:t>副卡所有交易款项及相应的利息、费用等均记入主卡账户，主卡持卡人对主卡及副卡项下发生的债务承担全部清偿责任。具有完全民事行为能力的副卡持卡人与主卡持卡人对主卡及副卡项下发生的债务互相承担连带清偿责任，具有限制民事行为能力的副卡持卡人只对其所持副卡发生的债务承担清偿责任。</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第八条</w:t>
      </w:r>
      <w:r>
        <w:rPr>
          <w:rFonts w:hint="eastAsia"/>
          <w:bCs/>
          <w:szCs w:val="32"/>
        </w:rPr>
        <w:t>在发卡机构所在地金融机构开立基本存款账户，并具有偿还能力的机关、团体、部队、企事业单位、其他组织（以下统称单位），可凭中国人民银行核发的基本存款账户开户登记证、发卡机构要求提供的相关证明文件向发卡机构申领单位卡。</w:t>
      </w:r>
      <w:r>
        <w:rPr>
          <w:rFonts w:hint="eastAsia"/>
          <w:b/>
          <w:bCs/>
          <w:szCs w:val="32"/>
        </w:rPr>
        <w:t>每个单位可申请若干张单位卡，但持卡人必</w:t>
      </w:r>
      <w:r>
        <w:rPr>
          <w:rFonts w:hint="eastAsia"/>
          <w:b/>
          <w:bCs/>
          <w:szCs w:val="32"/>
        </w:rPr>
        <w:lastRenderedPageBreak/>
        <w:t>须在申请表中由单位法定代表人（或授权代理人，下同）书面指定，其所有交易款项及相应的利息和费用等均记入该单位信用卡账户内，由单位承担还款责任。</w:t>
      </w:r>
      <w:r>
        <w:rPr>
          <w:rFonts w:hint="eastAsia"/>
          <w:bCs/>
          <w:szCs w:val="32"/>
        </w:rPr>
        <w:t>单位可随时书面申请注销持卡人用卡资格或变更持卡人。</w:t>
      </w:r>
    </w:p>
    <w:p w:rsidR="004036F1" w:rsidRDefault="00DE5F69">
      <w:pPr>
        <w:widowControl/>
        <w:spacing w:line="560" w:lineRule="exact"/>
        <w:ind w:firstLineChars="200" w:firstLine="640"/>
        <w:rPr>
          <w:b/>
          <w:bCs/>
          <w:szCs w:val="32"/>
        </w:rPr>
      </w:pPr>
      <w:r w:rsidRPr="00EA5380">
        <w:rPr>
          <w:rFonts w:ascii="黑体" w:eastAsia="黑体" w:hAnsi="黑体" w:cs="黑体" w:hint="eastAsia"/>
          <w:szCs w:val="32"/>
        </w:rPr>
        <w:t>第九条</w:t>
      </w:r>
      <w:r>
        <w:rPr>
          <w:rFonts w:hint="eastAsia"/>
          <w:bCs/>
          <w:szCs w:val="32"/>
        </w:rPr>
        <w:t>任何单位和个人在向发卡机构申办信用卡时，需按发卡机构要求，正确、完整、真实地填写申请表，呈交资信证明等证明文件。</w:t>
      </w:r>
      <w:r>
        <w:rPr>
          <w:rFonts w:hint="eastAsia"/>
          <w:b/>
          <w:bCs/>
          <w:szCs w:val="32"/>
        </w:rPr>
        <w:t>申请人在申请表上签字（包括纸质签字、电子签名等）确认（单位卡需加盖单位公章）即表示其已完全获知并同意遵守申请表、本章程与领用合约、收费表及其后的修订版本中的各项规定。</w:t>
      </w:r>
    </w:p>
    <w:p w:rsidR="004036F1" w:rsidRDefault="004036F1">
      <w:pPr>
        <w:widowControl/>
        <w:spacing w:line="560" w:lineRule="exact"/>
        <w:rPr>
          <w:bCs/>
          <w:szCs w:val="32"/>
        </w:rPr>
      </w:pPr>
    </w:p>
    <w:p w:rsidR="004036F1" w:rsidRDefault="00DE5F69" w:rsidP="00EA5380">
      <w:pPr>
        <w:widowControl/>
        <w:numPr>
          <w:ilvl w:val="0"/>
          <w:numId w:val="1"/>
        </w:numPr>
        <w:spacing w:line="560" w:lineRule="exact"/>
        <w:jc w:val="center"/>
        <w:rPr>
          <w:rFonts w:eastAsia="黑体"/>
          <w:bCs/>
          <w:szCs w:val="32"/>
        </w:rPr>
      </w:pPr>
      <w:r>
        <w:rPr>
          <w:rFonts w:eastAsia="黑体" w:hint="eastAsia"/>
          <w:bCs/>
          <w:szCs w:val="32"/>
        </w:rPr>
        <w:t>使用及账户管理</w:t>
      </w:r>
    </w:p>
    <w:p w:rsidR="004036F1" w:rsidRDefault="004036F1" w:rsidP="00EA5380">
      <w:pPr>
        <w:widowControl/>
        <w:numPr>
          <w:ilvl w:val="255"/>
          <w:numId w:val="0"/>
        </w:numPr>
        <w:spacing w:line="560" w:lineRule="exact"/>
        <w:rPr>
          <w:rFonts w:eastAsia="黑体"/>
          <w:bCs/>
          <w:szCs w:val="32"/>
        </w:rPr>
      </w:pP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第十条</w:t>
      </w:r>
      <w:r>
        <w:rPr>
          <w:rFonts w:hint="eastAsia"/>
          <w:b/>
          <w:bCs/>
          <w:szCs w:val="32"/>
        </w:rPr>
        <w:t>持卡人领取信用卡后，应立即在信用卡背面的签名栏内签上与申请表书写习惯、体例相同的本人签名，并在使用信用卡交易时使用相同的签名，否则，由此产生的损失由持卡人负责。</w:t>
      </w:r>
      <w:r>
        <w:rPr>
          <w:rFonts w:hint="eastAsia"/>
          <w:bCs/>
          <w:szCs w:val="32"/>
        </w:rPr>
        <w:t>发卡机构另通过指定的途径向持卡人提供信用卡交易密码（以下简称密码）。</w:t>
      </w:r>
    </w:p>
    <w:p w:rsidR="004036F1" w:rsidRDefault="00DE5F69">
      <w:pPr>
        <w:widowControl/>
        <w:spacing w:line="560" w:lineRule="exact"/>
        <w:ind w:firstLineChars="200" w:firstLine="640"/>
        <w:rPr>
          <w:rFonts w:eastAsia="宋体"/>
          <w:sz w:val="24"/>
          <w:szCs w:val="24"/>
        </w:rPr>
      </w:pPr>
      <w:r w:rsidRPr="00EA5380">
        <w:rPr>
          <w:rFonts w:ascii="黑体" w:eastAsia="黑体" w:hAnsi="黑体" w:cs="黑体" w:hint="eastAsia"/>
          <w:szCs w:val="32"/>
        </w:rPr>
        <w:t>第十一条</w:t>
      </w:r>
      <w:r>
        <w:rPr>
          <w:rFonts w:hint="eastAsia"/>
          <w:b/>
          <w:bCs/>
          <w:szCs w:val="32"/>
        </w:rPr>
        <w:t>持卡人在境内外的消费、取现、转账等交易须遵守国家法律、法规和规章，以及发卡机构、特约商户及信用卡组织或公司等的相关规定。持卡人使用信用卡通过电子银行渠道办理业务，应遵守发卡机构电子银行业务相关章程、协议和交易规则。</w:t>
      </w:r>
    </w:p>
    <w:p w:rsidR="004036F1" w:rsidRPr="00EA5380" w:rsidRDefault="00DE5F69">
      <w:pPr>
        <w:widowControl/>
        <w:spacing w:line="560" w:lineRule="exact"/>
        <w:ind w:firstLineChars="200" w:firstLine="640"/>
        <w:rPr>
          <w:rFonts w:ascii="仿宋_GB2312" w:hAnsi="仿宋_GB2312" w:cs="仿宋_GB2312"/>
          <w:bCs/>
          <w:szCs w:val="32"/>
        </w:rPr>
      </w:pPr>
      <w:r w:rsidRPr="00EA5380">
        <w:rPr>
          <w:rFonts w:ascii="黑体" w:eastAsia="黑体" w:hAnsi="黑体" w:cs="黑体" w:hint="eastAsia"/>
          <w:szCs w:val="32"/>
        </w:rPr>
        <w:lastRenderedPageBreak/>
        <w:t>第十二条</w:t>
      </w:r>
      <w:r w:rsidRPr="00EA5380">
        <w:rPr>
          <w:rFonts w:ascii="仿宋_GB2312" w:hAnsi="仿宋_GB2312" w:cs="仿宋_GB2312" w:hint="eastAsia"/>
          <w:bCs/>
          <w:szCs w:val="32"/>
        </w:rPr>
        <w:t>发卡机构为持卡人设立人民币账户（主账户）及</w:t>
      </w:r>
      <w:r w:rsidRPr="00EA5380">
        <w:rPr>
          <w:rFonts w:ascii="仿宋_GB2312" w:hAnsi="仿宋_GB2312" w:cs="仿宋_GB2312"/>
          <w:bCs/>
          <w:szCs w:val="32"/>
        </w:rPr>
        <w:t>/</w:t>
      </w:r>
      <w:r w:rsidRPr="00EA5380">
        <w:rPr>
          <w:rFonts w:ascii="仿宋_GB2312" w:hAnsi="仿宋_GB2312" w:cs="仿宋_GB2312" w:hint="eastAsia"/>
          <w:bCs/>
          <w:szCs w:val="32"/>
        </w:rPr>
        <w:t>或电子现金账户。</w:t>
      </w:r>
    </w:p>
    <w:p w:rsidR="004036F1" w:rsidRPr="00EA5380" w:rsidRDefault="00DE5F69">
      <w:pPr>
        <w:widowControl/>
        <w:spacing w:line="560" w:lineRule="exact"/>
        <w:ind w:firstLineChars="200" w:firstLine="640"/>
        <w:rPr>
          <w:rFonts w:ascii="仿宋_GB2312" w:hAnsi="仿宋_GB2312" w:cs="仿宋_GB2312"/>
          <w:bCs/>
          <w:szCs w:val="32"/>
        </w:rPr>
      </w:pPr>
      <w:r w:rsidRPr="00EA5380">
        <w:rPr>
          <w:rFonts w:ascii="仿宋_GB2312" w:hAnsi="仿宋_GB2312" w:cs="仿宋_GB2312" w:hint="eastAsia"/>
          <w:bCs/>
          <w:szCs w:val="32"/>
        </w:rPr>
        <w:t>信用卡电子现金账户具备小额支付应用功能。电子现金账户有余额上限，不计息、不挂失、不透支、不可取现、不设消费密码，具有圈存、圈提、脱机小额支付和查询等功能。</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第十三条</w:t>
      </w:r>
      <w:r>
        <w:rPr>
          <w:rFonts w:hint="eastAsia"/>
          <w:bCs/>
          <w:szCs w:val="32"/>
        </w:rPr>
        <w:t>个人卡人民币账户的资金以其个人持有的人民币现金存入，或以其工资性款项、属于个人的合法劳务报酬、投资回报等收入转账存入。</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第十四条</w:t>
      </w:r>
      <w:r>
        <w:rPr>
          <w:rFonts w:hint="eastAsia"/>
          <w:bCs/>
          <w:szCs w:val="32"/>
        </w:rPr>
        <w:t>单位卡人民币账户的资金一律从其单位的基本存款账户转账存入，不得存取现金，不得将销货收入存入单位卡账户，销户时单位卡账户的资金转回其基本存款账户。</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第十五条</w:t>
      </w:r>
      <w:r>
        <w:rPr>
          <w:rFonts w:hint="eastAsia"/>
          <w:bCs/>
          <w:szCs w:val="32"/>
        </w:rPr>
        <w:t>持卡人凭卡面上信用卡组织或公司的标识（包括但不限于银联），可在境内外带有该受理标识的特约商户以及发卡机构指定的其他特约商户消费，在境内外该信用卡组织或公司、发卡机构指定的取现网点或带有其受理标识的</w:t>
      </w:r>
      <w:r>
        <w:rPr>
          <w:bCs/>
          <w:szCs w:val="32"/>
        </w:rPr>
        <w:t>ATM</w:t>
      </w:r>
      <w:r>
        <w:rPr>
          <w:rFonts w:hint="eastAsia"/>
          <w:bCs/>
          <w:szCs w:val="32"/>
        </w:rPr>
        <w:t>上取现，并享受发卡机构提供的其他服务。</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第十六条</w:t>
      </w:r>
      <w:r>
        <w:rPr>
          <w:rFonts w:hint="eastAsia"/>
          <w:bCs/>
          <w:szCs w:val="32"/>
        </w:rPr>
        <w:t>持卡人凭卡在境内带有银联受理标识的特约商户消费结账的确认方式为“密码</w:t>
      </w:r>
      <w:r>
        <w:rPr>
          <w:bCs/>
          <w:szCs w:val="32"/>
        </w:rPr>
        <w:t>+</w:t>
      </w:r>
      <w:r>
        <w:rPr>
          <w:rFonts w:hint="eastAsia"/>
          <w:bCs/>
          <w:szCs w:val="32"/>
        </w:rPr>
        <w:t>签名”，在境外带有银联受理标识的特约商户消费结账的确认方式为“密码</w:t>
      </w:r>
      <w:r>
        <w:rPr>
          <w:bCs/>
          <w:szCs w:val="32"/>
        </w:rPr>
        <w:t>+</w:t>
      </w:r>
      <w:r>
        <w:rPr>
          <w:rFonts w:hint="eastAsia"/>
          <w:bCs/>
          <w:szCs w:val="32"/>
        </w:rPr>
        <w:t>签名”或“签名”，但持卡人与发卡机构另有约定或受理机构、信用卡组织另有规定的除外（如“小额免密免签”服务、现场无磁消费业务等）。持卡人凭卡在境内外带有万事达卡受理标识的特约商户消费结账的确认方式为“密码</w:t>
      </w:r>
      <w:r>
        <w:rPr>
          <w:bCs/>
          <w:szCs w:val="32"/>
        </w:rPr>
        <w:t>+</w:t>
      </w:r>
      <w:r>
        <w:rPr>
          <w:rFonts w:hint="eastAsia"/>
          <w:bCs/>
          <w:szCs w:val="32"/>
        </w:rPr>
        <w:t>签名”或“签名”。</w:t>
      </w:r>
    </w:p>
    <w:p w:rsidR="004036F1" w:rsidRDefault="00DE5F69">
      <w:pPr>
        <w:widowControl/>
        <w:spacing w:line="560" w:lineRule="exact"/>
        <w:ind w:firstLineChars="200" w:firstLine="640"/>
        <w:rPr>
          <w:bCs/>
          <w:szCs w:val="32"/>
        </w:rPr>
      </w:pPr>
      <w:r>
        <w:rPr>
          <w:rFonts w:hint="eastAsia"/>
          <w:bCs/>
          <w:szCs w:val="32"/>
        </w:rPr>
        <w:lastRenderedPageBreak/>
        <w:t>持卡人凭卡在发卡机构指定的境内外银行网点联机提取现金时的确认方式为“密码”，在境内银行网点柜台取现时的确认方式为“密码</w:t>
      </w:r>
      <w:r>
        <w:rPr>
          <w:bCs/>
          <w:szCs w:val="32"/>
        </w:rPr>
        <w:t>+</w:t>
      </w:r>
      <w:r>
        <w:rPr>
          <w:rFonts w:hint="eastAsia"/>
          <w:bCs/>
          <w:szCs w:val="32"/>
        </w:rPr>
        <w:t>签名”，在境内压单消费和在境内银行网点压单取现时须签名并出示有效身份证件，在境外银行网点柜台取现须签名并根据要求出示有效身份证件。</w:t>
      </w:r>
    </w:p>
    <w:p w:rsidR="004036F1" w:rsidRDefault="00DE5F69">
      <w:pPr>
        <w:widowControl/>
        <w:spacing w:line="560" w:lineRule="exact"/>
        <w:ind w:firstLineChars="200" w:firstLine="640"/>
        <w:rPr>
          <w:bCs/>
          <w:szCs w:val="32"/>
        </w:rPr>
      </w:pPr>
      <w:r w:rsidRPr="00EA5380">
        <w:rPr>
          <w:rFonts w:ascii="黑体" w:eastAsia="黑体" w:hAnsi="黑体" w:cs="黑体" w:hint="eastAsia"/>
          <w:bCs/>
          <w:szCs w:val="32"/>
        </w:rPr>
        <w:t>第十七条</w:t>
      </w:r>
      <w:r>
        <w:rPr>
          <w:rFonts w:hint="eastAsia"/>
          <w:bCs/>
          <w:szCs w:val="32"/>
        </w:rPr>
        <w:t>持卡人可使用密码（含动态密码，下同）进行交易。凡因交易性质、习惯，或按银行卡组织、发卡机构规定或依甲方选择不使用密码的交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验证要素）进行交易确认。</w:t>
      </w:r>
    </w:p>
    <w:p w:rsidR="004036F1" w:rsidRDefault="00DE5F69">
      <w:pPr>
        <w:widowControl/>
        <w:spacing w:line="560" w:lineRule="exact"/>
        <w:ind w:firstLineChars="200" w:firstLine="643"/>
        <w:rPr>
          <w:b/>
          <w:bCs/>
          <w:szCs w:val="32"/>
        </w:rPr>
      </w:pPr>
      <w:r>
        <w:rPr>
          <w:rFonts w:hint="eastAsia"/>
          <w:b/>
          <w:bCs/>
          <w:szCs w:val="32"/>
        </w:rPr>
        <w:t>经密码或验证要素校验通过，交易（含预授权交易）即视为持卡人本人所为并由持卡人承担交易款项。基于持卡人签字形成的交易凭证和</w:t>
      </w:r>
      <w:r>
        <w:rPr>
          <w:b/>
          <w:bCs/>
          <w:szCs w:val="32"/>
        </w:rPr>
        <w:t>/</w:t>
      </w:r>
      <w:r>
        <w:rPr>
          <w:rFonts w:hint="eastAsia"/>
          <w:b/>
          <w:bCs/>
          <w:szCs w:val="32"/>
        </w:rPr>
        <w:t>或凭其他验证要素、密码产生的信息记录之一或全部均属于该项交易的有效凭据。</w:t>
      </w:r>
    </w:p>
    <w:p w:rsidR="004036F1" w:rsidRDefault="00DE5F69">
      <w:pPr>
        <w:widowControl/>
        <w:spacing w:line="560" w:lineRule="exact"/>
        <w:ind w:firstLineChars="200" w:firstLine="640"/>
        <w:rPr>
          <w:b/>
          <w:bCs/>
          <w:szCs w:val="32"/>
        </w:rPr>
      </w:pPr>
      <w:r>
        <w:rPr>
          <w:rFonts w:hint="eastAsia"/>
          <w:bCs/>
          <w:szCs w:val="32"/>
        </w:rPr>
        <w:t>持卡人遗忘密码，可按发卡机构的相关规定办理密码重置。</w:t>
      </w:r>
      <w:bookmarkStart w:id="1" w:name="OLE_LINK4"/>
      <w:r>
        <w:rPr>
          <w:rFonts w:hint="eastAsia"/>
          <w:b/>
          <w:bCs/>
          <w:szCs w:val="32"/>
        </w:rPr>
        <w:t>持卡人应在安全的技术保障的互联网上和安全商户环境中使用信用卡，并且妥善保管信用卡、密码、移动设备以及验证要素，防止信息丢失或泄露。因信用卡、密码、移动设备及验证要素保管或使用不当产生的后果或损失应由持有人自行承担。</w:t>
      </w:r>
      <w:bookmarkEnd w:id="1"/>
    </w:p>
    <w:p w:rsidR="004036F1" w:rsidRDefault="00DE5F69">
      <w:pPr>
        <w:widowControl/>
        <w:spacing w:line="560" w:lineRule="exact"/>
        <w:ind w:firstLineChars="200" w:firstLine="643"/>
        <w:rPr>
          <w:b/>
          <w:bCs/>
          <w:szCs w:val="32"/>
        </w:rPr>
      </w:pPr>
      <w:r>
        <w:rPr>
          <w:rFonts w:hint="eastAsia"/>
          <w:b/>
          <w:bCs/>
          <w:szCs w:val="32"/>
        </w:rPr>
        <w:lastRenderedPageBreak/>
        <w:t>带“闪付”标识的</w:t>
      </w:r>
      <w:r>
        <w:rPr>
          <w:rFonts w:hint="eastAsia"/>
          <w:b/>
          <w:bCs/>
          <w:szCs w:val="32"/>
        </w:rPr>
        <w:t>IC</w:t>
      </w:r>
      <w:r>
        <w:rPr>
          <w:rFonts w:hint="eastAsia"/>
          <w:b/>
          <w:bCs/>
          <w:szCs w:val="32"/>
        </w:rPr>
        <w:t>卡具有“闪付”和“小额免密免签”功能，申请人在支持“闪付”和“小额免密免签”功能的特约商户进行一定金额（具体由银联规定）以下的非接触方式消费时，无需输入密码也无需在电子付款凭证上签名确认即可完成支付。申请人可通过发卡机构营业网点、电话银行渠道选择关闭“小额免密免签”功能。</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第十八条</w:t>
      </w:r>
      <w:r>
        <w:rPr>
          <w:rFonts w:hint="eastAsia"/>
          <w:bCs/>
          <w:szCs w:val="32"/>
        </w:rPr>
        <w:t>持卡人若发生信用卡遗失、被窃、被冒用或遭他人非法占有等情形，应立即通过电话银行、网上银行等电子银行渠道或到发卡机构营业网点办理挂失，挂失手续办妥后挂失生效，挂失生效时间以发卡机构系统记录的时间为准。</w:t>
      </w:r>
      <w:r>
        <w:rPr>
          <w:rFonts w:hint="eastAsia"/>
          <w:b/>
          <w:bCs/>
          <w:szCs w:val="32"/>
        </w:rPr>
        <w:t>自挂失生效后发生的非持卡人所为而造成的债务和损失不再由持卡人承担，但因以下情形之一造成的债务和损失仍应由持卡人承担</w:t>
      </w:r>
      <w:r>
        <w:rPr>
          <w:b/>
          <w:bCs/>
          <w:szCs w:val="32"/>
        </w:rPr>
        <w:t>:</w:t>
      </w:r>
      <w:r>
        <w:rPr>
          <w:rFonts w:hint="eastAsia"/>
          <w:b/>
          <w:bCs/>
          <w:szCs w:val="32"/>
        </w:rPr>
        <w:t>国家有权机关依法扣划卡内资金</w:t>
      </w:r>
      <w:r>
        <w:rPr>
          <w:b/>
          <w:bCs/>
          <w:szCs w:val="32"/>
        </w:rPr>
        <w:t>;</w:t>
      </w:r>
      <w:r>
        <w:rPr>
          <w:rFonts w:hint="eastAsia"/>
          <w:b/>
          <w:bCs/>
          <w:szCs w:val="32"/>
        </w:rPr>
        <w:t>持卡人有欺诈或其他不诚实行为</w:t>
      </w:r>
      <w:r>
        <w:rPr>
          <w:b/>
          <w:bCs/>
          <w:szCs w:val="32"/>
        </w:rPr>
        <w:t>;</w:t>
      </w:r>
      <w:r>
        <w:rPr>
          <w:rFonts w:hint="eastAsia"/>
          <w:b/>
          <w:bCs/>
          <w:szCs w:val="32"/>
        </w:rPr>
        <w:t>发卡机构调查情况遭持卡人拒绝</w:t>
      </w:r>
      <w:r>
        <w:rPr>
          <w:b/>
          <w:bCs/>
          <w:szCs w:val="32"/>
        </w:rPr>
        <w:t>;</w:t>
      </w:r>
      <w:r>
        <w:rPr>
          <w:rFonts w:hint="eastAsia"/>
          <w:b/>
          <w:bCs/>
          <w:szCs w:val="32"/>
        </w:rPr>
        <w:t>遗失或被窃信用卡无持卡人签名。挂失生效前信用卡产生的损失由持卡人承担，发卡机构不承担任何责任，但发卡机构存在法律、法规规定的过错或与持卡人另有约定的除外。</w:t>
      </w:r>
      <w:r>
        <w:rPr>
          <w:rFonts w:hint="eastAsia"/>
          <w:bCs/>
          <w:szCs w:val="32"/>
        </w:rPr>
        <w:t>挂失后如需补办新卡，可按照规定办理补办手续。</w:t>
      </w:r>
    </w:p>
    <w:p w:rsidR="004036F1" w:rsidRDefault="00DE5F69">
      <w:pPr>
        <w:widowControl/>
        <w:spacing w:line="560" w:lineRule="exact"/>
        <w:ind w:firstLineChars="200" w:firstLine="643"/>
        <w:rPr>
          <w:b/>
          <w:bCs/>
          <w:szCs w:val="32"/>
        </w:rPr>
      </w:pPr>
      <w:r>
        <w:rPr>
          <w:rFonts w:hint="eastAsia"/>
          <w:b/>
          <w:bCs/>
          <w:szCs w:val="32"/>
        </w:rPr>
        <w:t>对于支持电子现金账户的信用卡，卡片上的电子现金账户余额不支持挂失，卡片丢失后产生的损失由持卡人自行承担。</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第十九条</w:t>
      </w:r>
      <w:r>
        <w:rPr>
          <w:rFonts w:hint="eastAsia"/>
          <w:bCs/>
          <w:szCs w:val="32"/>
        </w:rPr>
        <w:t>信用卡损坏时，持卡人可按发卡机构规定的方式办理换卡手续。</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lastRenderedPageBreak/>
        <w:t>第二十条</w:t>
      </w:r>
      <w:r>
        <w:rPr>
          <w:rFonts w:hint="eastAsia"/>
          <w:bCs/>
          <w:szCs w:val="32"/>
        </w:rPr>
        <w:t>发卡机构对信用卡卡片设定有效期，过期自动失效。如持卡人到期需要继续使用，应办理更换新卡手续。</w:t>
      </w:r>
      <w:r>
        <w:rPr>
          <w:rFonts w:hint="eastAsia"/>
          <w:b/>
          <w:bCs/>
          <w:szCs w:val="32"/>
        </w:rPr>
        <w:t>本章程、领用合约及其他业务规定对已过期的信用卡继续有效，发卡机构继续保留对已过期信用卡的管理权、追索权等权利。如因发卡机构与合作单位、信用卡组织或公司合作终止等原因导致无法补换卡的，发卡机构可发放其他同信用等级卡片。持卡人不补换新卡或中途停止使用信用卡的，仍须清偿该卡所欠债务。</w:t>
      </w:r>
    </w:p>
    <w:p w:rsidR="004036F1" w:rsidRDefault="00DE5F69">
      <w:pPr>
        <w:widowControl/>
        <w:spacing w:line="560" w:lineRule="exact"/>
        <w:ind w:firstLineChars="200" w:firstLine="640"/>
        <w:rPr>
          <w:b/>
          <w:bCs/>
          <w:szCs w:val="32"/>
        </w:rPr>
      </w:pPr>
      <w:r w:rsidRPr="00EA5380">
        <w:rPr>
          <w:rFonts w:ascii="黑体" w:eastAsia="黑体" w:hAnsi="黑体" w:cs="黑体" w:hint="eastAsia"/>
          <w:szCs w:val="32"/>
        </w:rPr>
        <w:t>第二十一条</w:t>
      </w:r>
      <w:r>
        <w:rPr>
          <w:rFonts w:hint="eastAsia"/>
          <w:b/>
          <w:bCs/>
          <w:szCs w:val="32"/>
        </w:rPr>
        <w:t>持卡人申办销户手续后，仍须清偿信用卡在销户前后发生的一切债务和损失。</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第二十二条</w:t>
      </w:r>
      <w:r>
        <w:rPr>
          <w:rFonts w:hint="eastAsia"/>
          <w:bCs/>
          <w:szCs w:val="32"/>
        </w:rPr>
        <w:t>信用卡持卡人向发卡机构申请分期付款业务应遵守发卡机构分期付款业务相关规则。分期付款每期扣款金额入账后，还款规则、计息规则以及违约金等费用计收规则与普通消费相同，持卡人与发卡机构另有约定的除外。</w:t>
      </w:r>
      <w:r>
        <w:rPr>
          <w:rFonts w:hint="eastAsia"/>
          <w:b/>
          <w:bCs/>
          <w:szCs w:val="32"/>
        </w:rPr>
        <w:t>持卡人未全额偿还分期金额前，发卡机构可根据持卡人的交易、还款记录情况、资信状况变化或突发性欺诈风险等情况，取消剩余期数分期付款，并将剩余款项一次性记入持卡人信用卡账户，持卡人应按当期对账单载明的应还款额在到期还款日前偿还。</w:t>
      </w:r>
    </w:p>
    <w:p w:rsidR="004036F1" w:rsidRDefault="004036F1">
      <w:pPr>
        <w:widowControl/>
        <w:spacing w:line="560" w:lineRule="exact"/>
        <w:ind w:firstLineChars="200" w:firstLine="640"/>
        <w:rPr>
          <w:bCs/>
          <w:szCs w:val="32"/>
        </w:rPr>
      </w:pPr>
    </w:p>
    <w:p w:rsidR="004036F1" w:rsidRDefault="00DE5F69">
      <w:pPr>
        <w:widowControl/>
        <w:spacing w:line="560" w:lineRule="exact"/>
        <w:jc w:val="center"/>
        <w:rPr>
          <w:rFonts w:eastAsia="黑体"/>
          <w:bCs/>
          <w:szCs w:val="32"/>
        </w:rPr>
      </w:pPr>
      <w:r>
        <w:rPr>
          <w:rFonts w:eastAsia="黑体" w:hint="eastAsia"/>
          <w:bCs/>
          <w:szCs w:val="32"/>
        </w:rPr>
        <w:t>第四章计息及费用规定</w:t>
      </w:r>
    </w:p>
    <w:p w:rsidR="004036F1" w:rsidRDefault="00DE5F69">
      <w:pPr>
        <w:widowControl/>
        <w:spacing w:line="560" w:lineRule="exact"/>
        <w:ind w:firstLineChars="200" w:firstLine="640"/>
        <w:rPr>
          <w:bCs/>
          <w:szCs w:val="32"/>
        </w:rPr>
      </w:pPr>
      <w:r w:rsidRPr="00EA5380">
        <w:rPr>
          <w:rFonts w:ascii="黑体" w:eastAsia="黑体" w:hAnsi="黑体" w:cs="黑体" w:hint="eastAsia"/>
          <w:bCs/>
          <w:szCs w:val="32"/>
        </w:rPr>
        <w:t>第二十三条</w:t>
      </w:r>
      <w:r>
        <w:rPr>
          <w:rFonts w:hint="eastAsia"/>
          <w:bCs/>
          <w:szCs w:val="32"/>
        </w:rPr>
        <w:t>发卡机构按月向持卡人提供对账单（不包含电子现金账户相关信息），对账单上列明上一期账单日次日</w:t>
      </w:r>
      <w:r>
        <w:rPr>
          <w:rFonts w:hint="eastAsia"/>
          <w:bCs/>
          <w:szCs w:val="32"/>
        </w:rPr>
        <w:lastRenderedPageBreak/>
        <w:t>至本期账单日（含）之间已经入账的交易明细及全部应还款额、最低还款额、到期还款日、账户信用额度等信息。</w:t>
      </w:r>
    </w:p>
    <w:p w:rsidR="004036F1" w:rsidRDefault="00DE5F69">
      <w:pPr>
        <w:spacing w:line="560" w:lineRule="exact"/>
        <w:ind w:firstLineChars="196" w:firstLine="627"/>
      </w:pPr>
      <w:r w:rsidRPr="00EA5380">
        <w:rPr>
          <w:rFonts w:ascii="黑体" w:eastAsia="黑体" w:hAnsi="黑体" w:cs="黑体" w:hint="eastAsia"/>
          <w:bCs/>
        </w:rPr>
        <w:t>第二十四条</w:t>
      </w:r>
      <w:r>
        <w:rPr>
          <w:rFonts w:hint="eastAsia"/>
          <w:b/>
        </w:rPr>
        <w:t>发卡机构对持卡人的还款，按照已出账单、未出账单的顺序偿还；未逾期以及逾期</w:t>
      </w:r>
      <w:r>
        <w:rPr>
          <w:b/>
        </w:rPr>
        <w:t>1</w:t>
      </w:r>
      <w:r>
        <w:rPr>
          <w:rFonts w:hint="eastAsia"/>
          <w:b/>
        </w:rPr>
        <w:t>—</w:t>
      </w:r>
      <w:r>
        <w:rPr>
          <w:b/>
        </w:rPr>
        <w:t>90</w:t>
      </w:r>
      <w:r>
        <w:rPr>
          <w:rFonts w:hint="eastAsia"/>
          <w:b/>
        </w:rPr>
        <w:t>天（含）的，按照应收利息、各项费用、透支取现及转账款、分期分摊资金、透支消费款的顺序进行冲还；逾期</w:t>
      </w:r>
      <w:r>
        <w:rPr>
          <w:b/>
        </w:rPr>
        <w:t>91</w:t>
      </w:r>
      <w:r>
        <w:rPr>
          <w:rFonts w:hint="eastAsia"/>
          <w:b/>
        </w:rPr>
        <w:t>天（含）以上的，按照透支取现及转账款、分期分摊资金、透支消费款、各项费用、应收利息的顺序进行冲还。</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第二十五条</w:t>
      </w:r>
      <w:r>
        <w:rPr>
          <w:rFonts w:hint="eastAsia"/>
          <w:bCs/>
          <w:szCs w:val="32"/>
        </w:rPr>
        <w:t>持卡人若选择以自动转账方式还款，发卡机构有权直接按持卡人选择的还款方式从其提供的账户中扣款，转入信用卡账户，用于偿还持卡人的欠款。</w:t>
      </w:r>
    </w:p>
    <w:p w:rsidR="004036F1" w:rsidRDefault="00DE5F69">
      <w:pPr>
        <w:widowControl/>
        <w:spacing w:line="560" w:lineRule="exact"/>
        <w:ind w:firstLineChars="200" w:firstLine="640"/>
        <w:rPr>
          <w:b/>
          <w:bCs/>
          <w:szCs w:val="32"/>
        </w:rPr>
      </w:pPr>
      <w:r w:rsidRPr="00EA5380">
        <w:rPr>
          <w:rFonts w:ascii="黑体" w:eastAsia="黑体" w:hAnsi="黑体" w:cs="黑体" w:hint="eastAsia"/>
          <w:szCs w:val="32"/>
        </w:rPr>
        <w:t>第二十六条</w:t>
      </w:r>
      <w:r>
        <w:rPr>
          <w:rFonts w:hint="eastAsia"/>
          <w:b/>
          <w:bCs/>
          <w:szCs w:val="32"/>
        </w:rPr>
        <w:t>持卡人在到期还款日前（含）偿还全部应还款额的，其当期账单上本期发生的除取现及转账透支款项外享受自银行记账日至到期还款日期间的免息还款期待遇。持卡人账户结计的费用免息。</w:t>
      </w:r>
    </w:p>
    <w:p w:rsidR="004036F1" w:rsidRDefault="00DE5F69">
      <w:pPr>
        <w:widowControl/>
        <w:spacing w:line="560" w:lineRule="exact"/>
        <w:ind w:firstLineChars="200" w:firstLine="643"/>
        <w:rPr>
          <w:b/>
          <w:bCs/>
          <w:szCs w:val="32"/>
        </w:rPr>
      </w:pPr>
      <w:r>
        <w:rPr>
          <w:rFonts w:hint="eastAsia"/>
          <w:b/>
          <w:bCs/>
          <w:szCs w:val="32"/>
        </w:rPr>
        <w:t>持卡人使用信用额度取现及转账的，不享受免息还款期待遇，并应支付所用款项从银行记账日起至还款日止的透支利息。</w:t>
      </w:r>
    </w:p>
    <w:p w:rsidR="004036F1" w:rsidRDefault="00DE5F69">
      <w:pPr>
        <w:widowControl/>
        <w:spacing w:line="560" w:lineRule="exact"/>
        <w:ind w:firstLineChars="200" w:firstLine="643"/>
        <w:rPr>
          <w:b/>
          <w:bCs/>
          <w:szCs w:val="32"/>
        </w:rPr>
      </w:pPr>
      <w:r>
        <w:rPr>
          <w:rFonts w:hint="eastAsia"/>
          <w:b/>
          <w:bCs/>
          <w:szCs w:val="32"/>
        </w:rPr>
        <w:t>持卡人可按照发卡机构规定的最低还款额还款。持卡人未能在到期还款日前（含）全额还款的，不享受免息还款期待遇。</w:t>
      </w:r>
    </w:p>
    <w:p w:rsidR="004036F1" w:rsidRDefault="00DE5F69">
      <w:pPr>
        <w:widowControl/>
        <w:spacing w:line="560" w:lineRule="exact"/>
        <w:ind w:firstLineChars="200" w:firstLine="640"/>
        <w:rPr>
          <w:b/>
          <w:bCs/>
          <w:szCs w:val="32"/>
        </w:rPr>
      </w:pPr>
      <w:r>
        <w:rPr>
          <w:rFonts w:hint="eastAsia"/>
          <w:bCs/>
          <w:szCs w:val="32"/>
        </w:rPr>
        <w:t>因持卡人在临时调高额度期限届满前未归还欠款导致超过信用额度，或因利息、费用、代扣业务等其他原因导致</w:t>
      </w:r>
      <w:r>
        <w:rPr>
          <w:rFonts w:hint="eastAsia"/>
          <w:bCs/>
          <w:szCs w:val="32"/>
        </w:rPr>
        <w:lastRenderedPageBreak/>
        <w:t>超过信用额度的，属于超额使用信用额度。对于上述情形，持卡人不得以超过信用额度为由拒绝归还持卡人账户欠款。</w:t>
      </w:r>
    </w:p>
    <w:p w:rsidR="004036F1" w:rsidRDefault="00DE5F69">
      <w:pPr>
        <w:widowControl/>
        <w:spacing w:line="560" w:lineRule="exact"/>
        <w:ind w:firstLineChars="200" w:firstLine="643"/>
        <w:rPr>
          <w:b/>
          <w:bCs/>
          <w:szCs w:val="32"/>
        </w:rPr>
      </w:pPr>
      <w:r>
        <w:rPr>
          <w:rFonts w:hint="eastAsia"/>
          <w:b/>
          <w:bCs/>
          <w:szCs w:val="32"/>
        </w:rPr>
        <w:t>发卡机构对持卡人不符合免息条件的交易款项从银行记账日开始计算透支利息，有权按月计收复利，并从持卡人账户中扣收（含透支扣收，下同），透支利率按照发卡机构与持卡人签订的《领用合约》执行。</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第二十七条</w:t>
      </w:r>
      <w:r>
        <w:rPr>
          <w:rFonts w:hint="eastAsia"/>
          <w:bCs/>
          <w:szCs w:val="32"/>
        </w:rPr>
        <w:t>持卡人未能在到期还款日（含）之前偿还最低还款额的，还须按最低还款额未偿还部分的一定比例收取违约金。违约金比例按照发卡机构公布的收费表执行。</w:t>
      </w:r>
    </w:p>
    <w:p w:rsidR="004036F1" w:rsidRDefault="00DE5F69">
      <w:pPr>
        <w:widowControl/>
        <w:spacing w:line="560" w:lineRule="exact"/>
        <w:ind w:firstLineChars="200" w:firstLine="640"/>
        <w:rPr>
          <w:b/>
          <w:bCs/>
          <w:szCs w:val="32"/>
        </w:rPr>
      </w:pPr>
      <w:r w:rsidRPr="00EA5380">
        <w:rPr>
          <w:rFonts w:ascii="黑体" w:eastAsia="黑体" w:hAnsi="黑体" w:cs="黑体" w:hint="eastAsia"/>
          <w:szCs w:val="32"/>
        </w:rPr>
        <w:t>第二十八条</w:t>
      </w:r>
      <w:r>
        <w:rPr>
          <w:rFonts w:hint="eastAsia"/>
          <w:b/>
          <w:bCs/>
          <w:szCs w:val="32"/>
        </w:rPr>
        <w:t>发卡机构按照对外统一规定的收费项目及标准收取费用，收费项目及标准如有变动，以发卡机构最新公告为准。</w:t>
      </w:r>
    </w:p>
    <w:p w:rsidR="004036F1" w:rsidRDefault="004036F1">
      <w:pPr>
        <w:widowControl/>
        <w:spacing w:line="560" w:lineRule="exact"/>
        <w:rPr>
          <w:bCs/>
          <w:szCs w:val="32"/>
        </w:rPr>
      </w:pPr>
    </w:p>
    <w:p w:rsidR="004036F1" w:rsidRDefault="00DE5F69">
      <w:pPr>
        <w:widowControl/>
        <w:spacing w:line="560" w:lineRule="exact"/>
        <w:jc w:val="center"/>
        <w:rPr>
          <w:rFonts w:eastAsia="黑体"/>
          <w:bCs/>
          <w:szCs w:val="32"/>
        </w:rPr>
      </w:pPr>
      <w:r>
        <w:rPr>
          <w:rFonts w:eastAsia="黑体" w:hint="eastAsia"/>
          <w:bCs/>
          <w:szCs w:val="32"/>
        </w:rPr>
        <w:t>第五章发卡机构的权利和义务</w:t>
      </w:r>
    </w:p>
    <w:p w:rsidR="004036F1" w:rsidRDefault="004036F1" w:rsidP="00EA5380">
      <w:pPr>
        <w:widowControl/>
        <w:numPr>
          <w:ilvl w:val="255"/>
          <w:numId w:val="0"/>
        </w:numPr>
        <w:spacing w:line="560" w:lineRule="exact"/>
        <w:rPr>
          <w:rFonts w:eastAsia="黑体"/>
          <w:bCs/>
          <w:szCs w:val="32"/>
        </w:rPr>
      </w:pP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第二十九条</w:t>
      </w:r>
      <w:r>
        <w:rPr>
          <w:rFonts w:hint="eastAsia"/>
          <w:bCs/>
          <w:szCs w:val="32"/>
        </w:rPr>
        <w:t>发卡机构的权利：</w:t>
      </w:r>
    </w:p>
    <w:p w:rsidR="004036F1" w:rsidRDefault="00DE5F69">
      <w:pPr>
        <w:widowControl/>
        <w:spacing w:line="560" w:lineRule="exact"/>
        <w:ind w:firstLineChars="200" w:firstLine="643"/>
        <w:rPr>
          <w:b/>
          <w:bCs/>
          <w:szCs w:val="32"/>
        </w:rPr>
      </w:pPr>
      <w:r>
        <w:rPr>
          <w:rFonts w:hint="eastAsia"/>
          <w:b/>
          <w:bCs/>
          <w:szCs w:val="32"/>
        </w:rPr>
        <w:t>（一）发卡机构有权向有关部门、单位和个人调查了解申请人及担保人的资信、财产及相关情况，有权审查申请人及担保人的资信状况，有权索取、留存和使用申请人及担保人的个人资料。有权根据申请人的资信状况，决定是否予以发卡、是否要求申请人提供担保及担保的方式、领卡种类、批核给申请人的信用额度等。发卡机构受理申请人申请后，无论是否予以发卡，申请表及相关申请资料均不予退回，由</w:t>
      </w:r>
      <w:r>
        <w:rPr>
          <w:rFonts w:hint="eastAsia"/>
          <w:b/>
          <w:bCs/>
          <w:szCs w:val="32"/>
        </w:rPr>
        <w:lastRenderedPageBreak/>
        <w:t>发卡机构</w:t>
      </w:r>
      <w:r>
        <w:rPr>
          <w:rFonts w:hint="eastAsia"/>
          <w:b/>
          <w:szCs w:val="32"/>
        </w:rPr>
        <w:t>进行妥善处理</w:t>
      </w:r>
      <w:r>
        <w:rPr>
          <w:rFonts w:hint="eastAsia"/>
          <w:b/>
          <w:bCs/>
          <w:szCs w:val="32"/>
        </w:rPr>
        <w:t>。对未批准的申请，发卡机构无须向申请人说明理由。</w:t>
      </w:r>
    </w:p>
    <w:p w:rsidR="004036F1" w:rsidRDefault="00DE5F69">
      <w:pPr>
        <w:widowControl/>
        <w:spacing w:line="560" w:lineRule="exact"/>
        <w:ind w:firstLineChars="200" w:firstLine="643"/>
        <w:rPr>
          <w:b/>
          <w:bCs/>
          <w:szCs w:val="32"/>
        </w:rPr>
      </w:pPr>
      <w:r>
        <w:rPr>
          <w:rFonts w:hint="eastAsia"/>
          <w:b/>
          <w:bCs/>
          <w:szCs w:val="32"/>
        </w:rPr>
        <w:t>（二）发卡机构有权根据持卡人消费、还款记录情况、资信状况变化等情况调整其信用卡的授信额度、透支利率。发卡机构对信用卡授信额度采用动态管理；符合条件的持卡人，经持卡人同意后可调升信用卡授信额度；风险状况出现恶化的持卡人可调减信用卡授信额度。</w:t>
      </w:r>
    </w:p>
    <w:p w:rsidR="004036F1" w:rsidRDefault="00DE5F69">
      <w:pPr>
        <w:widowControl/>
        <w:spacing w:line="560" w:lineRule="exact"/>
        <w:ind w:firstLineChars="200" w:firstLine="643"/>
        <w:rPr>
          <w:bCs/>
          <w:szCs w:val="32"/>
        </w:rPr>
      </w:pPr>
      <w:r>
        <w:rPr>
          <w:rFonts w:hint="eastAsia"/>
          <w:b/>
          <w:bCs/>
          <w:szCs w:val="32"/>
        </w:rPr>
        <w:t>（三）持卡人未在发卡机构规定的还款期限内偿还欠款的，发卡机构有权自行或委托第三方机构通过信函、短信、电子邮件、电话、上门、公告或司法渠道等方式向其催收欠款。如持卡人经催收仍未清偿欠款，发卡机构有权选择采取或同时采取如下措施：停止该信用卡使用（电子现金交易除外）；停止持卡人所有信用卡使用（电子现金交易除外）；行使质权；向担保人追索；从持卡人在发卡机构开立的任何账户中直接扣收等。</w:t>
      </w:r>
    </w:p>
    <w:p w:rsidR="004036F1" w:rsidRDefault="00DE5F69">
      <w:pPr>
        <w:widowControl/>
        <w:spacing w:line="560" w:lineRule="exact"/>
        <w:ind w:firstLineChars="200" w:firstLine="643"/>
        <w:rPr>
          <w:b/>
          <w:bCs/>
          <w:szCs w:val="32"/>
        </w:rPr>
      </w:pPr>
      <w:r>
        <w:rPr>
          <w:rFonts w:hint="eastAsia"/>
          <w:b/>
          <w:bCs/>
          <w:szCs w:val="32"/>
        </w:rPr>
        <w:t>（四）发卡机构有权基于持卡人资信状况下降等原因或为维护持卡人账户资金安全等目的，在不预先通知持卡人的情况下止付持卡人信用卡；持卡人不遵守相关法律、法规和规章，以及本章程和领用合约规定的，发卡机构有权在不预先通知持卡人的情况下取消其持卡人资格并自行或授权有关单位收回其信用卡；如给发卡机构造成损失，发卡机构有权依法追究持卡人或有关当事人的法律责任。</w:t>
      </w:r>
    </w:p>
    <w:p w:rsidR="004036F1" w:rsidRDefault="00DE5F69">
      <w:pPr>
        <w:widowControl/>
        <w:spacing w:line="560" w:lineRule="exact"/>
        <w:ind w:firstLineChars="200" w:firstLine="643"/>
      </w:pPr>
      <w:r>
        <w:rPr>
          <w:rFonts w:hint="eastAsia"/>
          <w:b/>
          <w:bCs/>
          <w:szCs w:val="32"/>
        </w:rPr>
        <w:t>（五）发卡机构为持卡人的交易累计积分或向持卡人提供免费增值服务的，发卡机构保留变更积分累计规则、增值</w:t>
      </w:r>
      <w:r>
        <w:rPr>
          <w:rFonts w:hint="eastAsia"/>
          <w:b/>
          <w:bCs/>
          <w:szCs w:val="32"/>
        </w:rPr>
        <w:lastRenderedPageBreak/>
        <w:t>服务种类及内容或清理积分、终止有关增值服务的权利；发卡机构行使此项权利时应进行公告，且公告一经发布即对持卡人产生法律效力。</w:t>
      </w:r>
    </w:p>
    <w:p w:rsidR="004036F1" w:rsidRDefault="00DE5F69">
      <w:pPr>
        <w:widowControl/>
        <w:spacing w:line="560" w:lineRule="exact"/>
        <w:ind w:firstLineChars="200" w:firstLine="640"/>
        <w:rPr>
          <w:bCs/>
          <w:szCs w:val="32"/>
        </w:rPr>
      </w:pPr>
      <w:r>
        <w:rPr>
          <w:rFonts w:hint="eastAsia"/>
          <w:bCs/>
          <w:szCs w:val="32"/>
        </w:rPr>
        <w:t>（六）</w:t>
      </w:r>
      <w:r>
        <w:rPr>
          <w:rFonts w:hint="eastAsia"/>
        </w:rPr>
        <w:t>因非发卡机构原因引起的供电、通讯、网络故障等原因导致持卡人不能正常用卡的，发卡机构视情况协助持卡人解决问题或提供必要的帮助，过错方应依法承担相应的责任。如因不可抗力造成持卡人损失的，发卡机构不承担责任。</w:t>
      </w:r>
    </w:p>
    <w:p w:rsidR="004036F1" w:rsidRDefault="00DE5F69">
      <w:pPr>
        <w:widowControl/>
        <w:spacing w:line="560" w:lineRule="exact"/>
        <w:ind w:firstLineChars="200" w:firstLine="643"/>
        <w:rPr>
          <w:rFonts w:ascii="仿宋_GB2312"/>
          <w:b/>
          <w:szCs w:val="32"/>
        </w:rPr>
      </w:pPr>
      <w:r>
        <w:rPr>
          <w:rFonts w:hint="eastAsia"/>
          <w:b/>
          <w:bCs/>
          <w:szCs w:val="32"/>
        </w:rPr>
        <w:t>（七）</w:t>
      </w:r>
      <w:r>
        <w:rPr>
          <w:rFonts w:ascii="仿宋_GB2312" w:hAnsi="仿宋_GB2312" w:hint="eastAsia"/>
          <w:b/>
          <w:szCs w:val="32"/>
        </w:rPr>
        <w:t>持卡人同意发卡机构有权依据法律法规转让、处置对持卡人享有的全部或部分债权，并可通过公告或手机短信、信函、邮件或电话等方式通知持卡人债权转让及处置事宜。</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第三十条</w:t>
      </w:r>
      <w:r>
        <w:rPr>
          <w:rFonts w:hint="eastAsia"/>
          <w:bCs/>
          <w:szCs w:val="32"/>
        </w:rPr>
        <w:t>发卡机构的义务：</w:t>
      </w:r>
    </w:p>
    <w:p w:rsidR="004036F1" w:rsidRDefault="00DE5F69">
      <w:pPr>
        <w:widowControl/>
        <w:spacing w:line="560" w:lineRule="exact"/>
        <w:ind w:firstLineChars="200" w:firstLine="640"/>
        <w:rPr>
          <w:bCs/>
          <w:szCs w:val="32"/>
        </w:rPr>
      </w:pPr>
      <w:r>
        <w:rPr>
          <w:rFonts w:hint="eastAsia"/>
          <w:bCs/>
          <w:szCs w:val="32"/>
        </w:rPr>
        <w:t>（一）发卡机构应书面或通过网站等提供信用卡使用的有关资料，包括章程、领用合约、使用指南、收费项目及标准等。</w:t>
      </w:r>
    </w:p>
    <w:p w:rsidR="004036F1" w:rsidRDefault="00DE5F69">
      <w:pPr>
        <w:widowControl/>
        <w:spacing w:line="560" w:lineRule="exact"/>
        <w:ind w:firstLineChars="200" w:firstLine="640"/>
        <w:rPr>
          <w:bCs/>
          <w:szCs w:val="32"/>
        </w:rPr>
      </w:pPr>
      <w:r>
        <w:rPr>
          <w:rFonts w:hint="eastAsia"/>
          <w:bCs/>
          <w:szCs w:val="32"/>
        </w:rPr>
        <w:t>（二）按约定通过有关服务渠道为持卡人提供信用卡服务。</w:t>
      </w:r>
    </w:p>
    <w:p w:rsidR="004036F1" w:rsidRDefault="00DE5F69">
      <w:pPr>
        <w:widowControl/>
        <w:spacing w:line="560" w:lineRule="exact"/>
        <w:ind w:firstLineChars="200" w:firstLine="640"/>
        <w:rPr>
          <w:bCs/>
          <w:szCs w:val="32"/>
        </w:rPr>
      </w:pPr>
      <w:r>
        <w:rPr>
          <w:rFonts w:hint="eastAsia"/>
          <w:bCs/>
          <w:szCs w:val="32"/>
        </w:rPr>
        <w:t>（三）向持卡人提供咨询、查询、挂失、投诉等服务；对持卡人关于账务的查询给予答复。</w:t>
      </w:r>
    </w:p>
    <w:p w:rsidR="004036F1" w:rsidRDefault="00DE5F69">
      <w:pPr>
        <w:widowControl/>
        <w:spacing w:line="560" w:lineRule="exact"/>
        <w:ind w:firstLineChars="200" w:firstLine="640"/>
        <w:rPr>
          <w:bCs/>
          <w:szCs w:val="32"/>
        </w:rPr>
      </w:pPr>
      <w:r>
        <w:rPr>
          <w:rFonts w:hint="eastAsia"/>
          <w:bCs/>
          <w:szCs w:val="32"/>
        </w:rPr>
        <w:t>（四）按双方约定的方式，按月向持卡人提供对账单；但若自上次提供对账单后，没有任何交易且账户没有任何未偿还余额或发卡机构已与持卡人另有约定时，可不向持卡人提供对账单。</w:t>
      </w:r>
    </w:p>
    <w:p w:rsidR="004036F1" w:rsidRDefault="00DE5F69">
      <w:pPr>
        <w:widowControl/>
        <w:spacing w:line="560" w:lineRule="exact"/>
        <w:ind w:firstLineChars="200" w:firstLine="643"/>
        <w:rPr>
          <w:b/>
          <w:bCs/>
          <w:szCs w:val="32"/>
        </w:rPr>
      </w:pPr>
      <w:r>
        <w:rPr>
          <w:rFonts w:hint="eastAsia"/>
          <w:b/>
          <w:bCs/>
          <w:szCs w:val="32"/>
        </w:rPr>
        <w:lastRenderedPageBreak/>
        <w:t>（五）发卡机构应对持卡人的资信数据进行保密。但法律法规及金融监管机关另有规定、或经持卡人同意等特殊情况时除外。</w:t>
      </w:r>
    </w:p>
    <w:p w:rsidR="004036F1" w:rsidRDefault="004036F1">
      <w:pPr>
        <w:widowControl/>
        <w:spacing w:line="560" w:lineRule="exact"/>
        <w:ind w:firstLineChars="196" w:firstLine="627"/>
        <w:rPr>
          <w:bCs/>
          <w:szCs w:val="32"/>
        </w:rPr>
      </w:pPr>
    </w:p>
    <w:p w:rsidR="004036F1" w:rsidRDefault="00DE5F69" w:rsidP="00EA5380">
      <w:pPr>
        <w:widowControl/>
        <w:numPr>
          <w:ilvl w:val="0"/>
          <w:numId w:val="2"/>
        </w:numPr>
        <w:spacing w:line="560" w:lineRule="exact"/>
        <w:jc w:val="center"/>
        <w:rPr>
          <w:rFonts w:eastAsia="黑体"/>
          <w:bCs/>
          <w:szCs w:val="32"/>
        </w:rPr>
      </w:pPr>
      <w:r>
        <w:rPr>
          <w:rFonts w:eastAsia="黑体" w:hint="eastAsia"/>
          <w:bCs/>
          <w:szCs w:val="32"/>
        </w:rPr>
        <w:t>申请人、持卡人的权利与义务</w:t>
      </w:r>
    </w:p>
    <w:p w:rsidR="004036F1" w:rsidRDefault="004036F1" w:rsidP="00EA5380">
      <w:pPr>
        <w:widowControl/>
        <w:numPr>
          <w:ilvl w:val="255"/>
          <w:numId w:val="0"/>
        </w:numPr>
        <w:spacing w:line="560" w:lineRule="exact"/>
        <w:rPr>
          <w:rFonts w:eastAsia="黑体"/>
          <w:bCs/>
          <w:szCs w:val="32"/>
        </w:rPr>
      </w:pP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第三十一条</w:t>
      </w:r>
      <w:r>
        <w:rPr>
          <w:rFonts w:hint="eastAsia"/>
          <w:bCs/>
          <w:szCs w:val="32"/>
        </w:rPr>
        <w:t>申请人、持卡人的权利：</w:t>
      </w:r>
    </w:p>
    <w:p w:rsidR="004036F1" w:rsidRDefault="00DE5F69">
      <w:pPr>
        <w:widowControl/>
        <w:spacing w:line="560" w:lineRule="exact"/>
        <w:ind w:firstLineChars="200" w:firstLine="640"/>
        <w:rPr>
          <w:bCs/>
          <w:szCs w:val="32"/>
        </w:rPr>
      </w:pPr>
      <w:r>
        <w:rPr>
          <w:rFonts w:hint="eastAsia"/>
          <w:bCs/>
          <w:szCs w:val="32"/>
        </w:rPr>
        <w:t>（一）持卡人享有发卡机构对信用卡所承诺的各项服务，有权监督服务质量，并对与承诺不符的服务进行投诉。</w:t>
      </w:r>
    </w:p>
    <w:p w:rsidR="004036F1" w:rsidRDefault="00DE5F69">
      <w:pPr>
        <w:widowControl/>
        <w:spacing w:line="560" w:lineRule="exact"/>
        <w:ind w:firstLineChars="200" w:firstLine="640"/>
        <w:rPr>
          <w:bCs/>
          <w:szCs w:val="32"/>
        </w:rPr>
      </w:pPr>
      <w:r>
        <w:rPr>
          <w:rFonts w:hint="eastAsia"/>
          <w:bCs/>
          <w:szCs w:val="32"/>
        </w:rPr>
        <w:t>（二）申请人、持卡人有权知悉信用卡的功能、使用方法、收费项目、收费标准、适用利率及有关的计算公式。</w:t>
      </w:r>
    </w:p>
    <w:p w:rsidR="004036F1" w:rsidRDefault="00DE5F69">
      <w:pPr>
        <w:widowControl/>
        <w:spacing w:line="560" w:lineRule="exact"/>
        <w:ind w:firstLineChars="200" w:firstLine="640"/>
        <w:rPr>
          <w:bCs/>
          <w:szCs w:val="32"/>
        </w:rPr>
      </w:pPr>
      <w:r>
        <w:rPr>
          <w:rFonts w:hint="eastAsia"/>
          <w:bCs/>
          <w:szCs w:val="32"/>
        </w:rPr>
        <w:t>（三）持卡人有权在规定时间内免费向发卡机构索取对账单，或通过发卡机构有关服务渠道了解其账务变动情况。</w:t>
      </w:r>
    </w:p>
    <w:p w:rsidR="004036F1" w:rsidRDefault="00DE5F69">
      <w:pPr>
        <w:widowControl/>
        <w:spacing w:line="560" w:lineRule="exact"/>
        <w:ind w:firstLineChars="200" w:firstLine="640"/>
        <w:rPr>
          <w:bCs/>
          <w:szCs w:val="32"/>
        </w:rPr>
      </w:pPr>
      <w:r>
        <w:rPr>
          <w:rFonts w:hint="eastAsia"/>
          <w:bCs/>
          <w:szCs w:val="32"/>
        </w:rPr>
        <w:t>（四）在法律法规规定及支付清算组织规定的期限内，持卡人对信用卡交易和账户情况有疑问的，持卡人有权向发卡机构申请协助查询或更正，经查询交易确为持卡人所为，相关费用由持卡人承担。</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第三十二条</w:t>
      </w:r>
      <w:r>
        <w:rPr>
          <w:rFonts w:hint="eastAsia"/>
          <w:bCs/>
          <w:szCs w:val="32"/>
        </w:rPr>
        <w:t>申请人、持卡人的义务：</w:t>
      </w:r>
    </w:p>
    <w:p w:rsidR="004036F1" w:rsidRDefault="00DE5F69">
      <w:pPr>
        <w:widowControl/>
        <w:spacing w:line="560" w:lineRule="exact"/>
        <w:ind w:firstLineChars="200" w:firstLine="643"/>
        <w:rPr>
          <w:b/>
          <w:bCs/>
          <w:szCs w:val="32"/>
        </w:rPr>
      </w:pPr>
      <w:r>
        <w:rPr>
          <w:rFonts w:hint="eastAsia"/>
          <w:b/>
          <w:bCs/>
          <w:szCs w:val="32"/>
        </w:rPr>
        <w:t>（一）申请人应向发卡机构提供真实、有效的相关资料，若发卡机构认为需要，申请人应向发卡机构提供符合条件的担保及其他有关资料。</w:t>
      </w:r>
    </w:p>
    <w:p w:rsidR="004036F1" w:rsidRDefault="00DE5F69">
      <w:pPr>
        <w:widowControl/>
        <w:spacing w:line="560" w:lineRule="exact"/>
        <w:ind w:firstLineChars="200" w:firstLine="643"/>
        <w:rPr>
          <w:b/>
          <w:bCs/>
          <w:szCs w:val="32"/>
          <w:u w:val="single"/>
        </w:rPr>
      </w:pPr>
      <w:r>
        <w:rPr>
          <w:rFonts w:hint="eastAsia"/>
          <w:b/>
          <w:bCs/>
          <w:szCs w:val="32"/>
        </w:rPr>
        <w:t>（二）持卡人同意将在申请表中所填住宅地址（家庭地址）、手机号码、电子邮箱作为通知或法律文书的送达地址，上述内容以及持卡人在发卡机构预留的工作单位、联系方式、</w:t>
      </w:r>
      <w:r>
        <w:rPr>
          <w:rFonts w:hint="eastAsia"/>
          <w:b/>
          <w:bCs/>
          <w:szCs w:val="32"/>
        </w:rPr>
        <w:lastRenderedPageBreak/>
        <w:t>身份证件号码等信息有所变更时，须立即以发卡机构规定的方式办理资料变更，否则持卡人应自行承担由此产生的后果或损失。持卡人同意发卡机构可通过短信、客户端或电子邮件方式向其发送与信用卡有关的信息，并保留中止发送的权利。</w:t>
      </w:r>
    </w:p>
    <w:p w:rsidR="004036F1" w:rsidRDefault="00DE5F69">
      <w:pPr>
        <w:widowControl/>
        <w:spacing w:line="560" w:lineRule="exact"/>
        <w:ind w:firstLineChars="200" w:firstLine="643"/>
        <w:rPr>
          <w:b/>
          <w:bCs/>
          <w:szCs w:val="32"/>
        </w:rPr>
      </w:pPr>
      <w:r>
        <w:rPr>
          <w:rFonts w:hint="eastAsia"/>
          <w:b/>
          <w:bCs/>
          <w:szCs w:val="32"/>
        </w:rPr>
        <w:t>（三）持卡人应妥善保管信用卡及其卡片信息、密码、交易凭证和身份证件等，不得将信用卡卡片信息、密码等相关信息泄漏给他人，且不得出租或转借信用卡，否则应自行承担由此产生的后果或损失。</w:t>
      </w:r>
    </w:p>
    <w:p w:rsidR="004036F1" w:rsidRDefault="00DE5F69">
      <w:pPr>
        <w:widowControl/>
        <w:spacing w:line="560" w:lineRule="exact"/>
        <w:ind w:firstLineChars="200" w:firstLine="643"/>
        <w:rPr>
          <w:b/>
          <w:bCs/>
          <w:szCs w:val="32"/>
        </w:rPr>
      </w:pPr>
      <w:r>
        <w:rPr>
          <w:rFonts w:hint="eastAsia"/>
          <w:b/>
          <w:bCs/>
          <w:szCs w:val="32"/>
        </w:rPr>
        <w:t>（四）持卡人应按照与发卡机构签署的领用合约规定，按时偿还透支本金、利息、费用；不得以与特约商户纠纷或与其它第三方的纠纷等为由拒绝支付所欠发卡机构款项，不得以未收到对账单</w:t>
      </w:r>
      <w:r>
        <w:rPr>
          <w:rFonts w:cs="仿宋_GB2312" w:hint="eastAsia"/>
          <w:b/>
          <w:bCs/>
          <w:szCs w:val="32"/>
        </w:rPr>
        <w:t>或其他双方约定的通知</w:t>
      </w:r>
      <w:r>
        <w:rPr>
          <w:rFonts w:hint="eastAsia"/>
          <w:b/>
          <w:bCs/>
          <w:szCs w:val="32"/>
        </w:rPr>
        <w:t>为由拒绝向发卡机构支付欠款或要求修改信用记录，不得利用信用卡进行虚假交易等欺诈活动套取资金、积分、奖品或增值服务。</w:t>
      </w:r>
    </w:p>
    <w:p w:rsidR="004036F1" w:rsidRDefault="00DE5F69">
      <w:pPr>
        <w:widowControl/>
        <w:spacing w:line="560" w:lineRule="exact"/>
        <w:ind w:firstLineChars="200" w:firstLine="643"/>
        <w:rPr>
          <w:b/>
          <w:bCs/>
          <w:szCs w:val="32"/>
        </w:rPr>
      </w:pPr>
      <w:r>
        <w:rPr>
          <w:rFonts w:hint="eastAsia"/>
          <w:b/>
          <w:bCs/>
          <w:szCs w:val="32"/>
        </w:rPr>
        <w:t>（五）持卡人信用卡透支及分期资金不得用于投资、偿还贷款等政策限制或禁止性领域。</w:t>
      </w:r>
    </w:p>
    <w:p w:rsidR="004036F1" w:rsidRDefault="00DE5F69">
      <w:pPr>
        <w:widowControl/>
        <w:spacing w:line="560" w:lineRule="exact"/>
        <w:ind w:firstLineChars="200" w:firstLine="643"/>
        <w:rPr>
          <w:b/>
          <w:bCs/>
          <w:szCs w:val="32"/>
        </w:rPr>
      </w:pPr>
      <w:r>
        <w:rPr>
          <w:rFonts w:hint="eastAsia"/>
          <w:b/>
          <w:bCs/>
          <w:szCs w:val="32"/>
        </w:rPr>
        <w:t>（六）为防范风险，保障发卡机构、持卡人利益，持卡人应配合发卡机构及特约商户做好相关风险防范工作。</w:t>
      </w:r>
    </w:p>
    <w:p w:rsidR="004036F1" w:rsidRDefault="004036F1">
      <w:pPr>
        <w:widowControl/>
        <w:spacing w:line="560" w:lineRule="exact"/>
        <w:jc w:val="center"/>
        <w:rPr>
          <w:rFonts w:eastAsia="黑体"/>
          <w:bCs/>
          <w:szCs w:val="32"/>
        </w:rPr>
      </w:pPr>
    </w:p>
    <w:p w:rsidR="004036F1" w:rsidRDefault="00DE5F69">
      <w:pPr>
        <w:widowControl/>
        <w:spacing w:line="560" w:lineRule="exact"/>
        <w:jc w:val="center"/>
        <w:rPr>
          <w:rFonts w:eastAsia="黑体"/>
          <w:bCs/>
          <w:szCs w:val="32"/>
        </w:rPr>
      </w:pPr>
      <w:r>
        <w:rPr>
          <w:rFonts w:eastAsia="黑体" w:hint="eastAsia"/>
          <w:bCs/>
          <w:szCs w:val="32"/>
        </w:rPr>
        <w:t>第七章附则</w:t>
      </w:r>
    </w:p>
    <w:p w:rsidR="004036F1" w:rsidRDefault="00DE5F69">
      <w:pPr>
        <w:widowControl/>
        <w:spacing w:line="560" w:lineRule="exact"/>
        <w:ind w:firstLine="630"/>
        <w:jc w:val="left"/>
        <w:rPr>
          <w:bCs/>
          <w:szCs w:val="32"/>
        </w:rPr>
      </w:pPr>
      <w:r w:rsidRPr="00EA5380">
        <w:rPr>
          <w:rFonts w:ascii="黑体" w:eastAsia="黑体" w:hAnsi="黑体" w:cs="黑体" w:hint="eastAsia"/>
          <w:szCs w:val="32"/>
        </w:rPr>
        <w:t>第三十三条</w:t>
      </w:r>
      <w:r>
        <w:rPr>
          <w:rFonts w:hint="eastAsia"/>
          <w:bCs/>
          <w:szCs w:val="32"/>
        </w:rPr>
        <w:t>本章程未尽事宜，按照国家有关法律、法规、规章以及领用合约和发卡机构的相关业务规定执行。如发卡</w:t>
      </w:r>
      <w:r>
        <w:rPr>
          <w:rFonts w:hint="eastAsia"/>
          <w:bCs/>
          <w:szCs w:val="32"/>
        </w:rPr>
        <w:lastRenderedPageBreak/>
        <w:t>机构与持卡人、担保人、特约商户另有约定的，遵从双方约定。</w:t>
      </w:r>
    </w:p>
    <w:p w:rsidR="004036F1" w:rsidRDefault="00DE5F69">
      <w:pPr>
        <w:widowControl/>
        <w:spacing w:line="560" w:lineRule="exact"/>
        <w:ind w:firstLineChars="200" w:firstLine="640"/>
        <w:rPr>
          <w:bCs/>
          <w:szCs w:val="32"/>
        </w:rPr>
      </w:pPr>
      <w:r w:rsidRPr="00EA5380">
        <w:rPr>
          <w:rFonts w:ascii="黑体" w:eastAsia="黑体" w:hAnsi="黑体" w:cs="黑体" w:hint="eastAsia"/>
          <w:szCs w:val="32"/>
        </w:rPr>
        <w:t>第三十四条</w:t>
      </w:r>
      <w:r>
        <w:rPr>
          <w:rFonts w:hint="eastAsia"/>
          <w:bCs/>
          <w:szCs w:val="32"/>
        </w:rPr>
        <w:t>本章程由浙江农商联合银行制定并负责修改。根据中国银行业监督管理部门的相关规定，履行相关手续并公示后实施。</w:t>
      </w:r>
    </w:p>
    <w:p w:rsidR="004036F1" w:rsidRDefault="00DE5F69">
      <w:pPr>
        <w:widowControl/>
        <w:spacing w:line="560" w:lineRule="exact"/>
        <w:ind w:firstLineChars="200" w:firstLine="640"/>
        <w:rPr>
          <w:bCs/>
          <w:kern w:val="0"/>
          <w:szCs w:val="32"/>
        </w:rPr>
      </w:pPr>
      <w:r w:rsidRPr="00EA5380">
        <w:rPr>
          <w:rFonts w:ascii="黑体" w:eastAsia="黑体" w:hAnsi="黑体" w:cs="黑体" w:hint="eastAsia"/>
          <w:bCs/>
          <w:szCs w:val="32"/>
        </w:rPr>
        <w:t>第三十五条</w:t>
      </w:r>
      <w:r>
        <w:rPr>
          <w:rFonts w:hint="eastAsia"/>
          <w:bCs/>
          <w:kern w:val="0"/>
          <w:szCs w:val="32"/>
        </w:rPr>
        <w:t>浙江农商联合银行保留根据国家法律和规定修改本章程的权利，当有关法律、法规、政策发生变更时，或发卡机构经营需要时，将对本章程作出修改。本章程的修改，将通过浙江农商联合银行门户网站、发卡机构门户网站或营业网点公告，公告期为</w:t>
      </w:r>
      <w:r>
        <w:rPr>
          <w:bCs/>
          <w:kern w:val="0"/>
          <w:szCs w:val="32"/>
        </w:rPr>
        <w:t>45</w:t>
      </w:r>
      <w:r>
        <w:rPr>
          <w:rFonts w:hint="eastAsia"/>
          <w:bCs/>
          <w:kern w:val="0"/>
          <w:szCs w:val="32"/>
        </w:rPr>
        <w:t>个自然日，修改后的章程自公告期届满之日起生效。持卡人有权在公告期内选择是否同意章程的变更内容。持卡人如对章程变更内容有异议，应提前终止使用信用卡，并按照规定办理销户手续。公告期届满，持卡人未办理销户手续的，视为同意章程的变更内容。修改后的条款对所有当事人具有同等的约束力。</w:t>
      </w:r>
    </w:p>
    <w:p w:rsidR="004036F1" w:rsidRDefault="00DE5F69">
      <w:pPr>
        <w:spacing w:line="560" w:lineRule="exact"/>
        <w:ind w:firstLineChars="196" w:firstLine="627"/>
      </w:pPr>
      <w:r w:rsidRPr="00EA5380">
        <w:rPr>
          <w:rFonts w:ascii="黑体" w:eastAsia="黑体" w:hAnsi="黑体" w:cs="黑体" w:hint="eastAsia"/>
          <w:bCs/>
        </w:rPr>
        <w:t>第三十六条</w:t>
      </w:r>
      <w:r>
        <w:rPr>
          <w:rFonts w:hint="eastAsia"/>
        </w:rPr>
        <w:t>原《浙江省农村合作金融机构丰收信用卡章程（</w:t>
      </w:r>
      <w:r>
        <w:rPr>
          <w:rFonts w:hint="eastAsia"/>
        </w:rPr>
        <w:t>2021-2</w:t>
      </w:r>
      <w:r>
        <w:rPr>
          <w:rFonts w:hint="eastAsia"/>
        </w:rPr>
        <w:t>版）》自本章程生效之日同时废止。</w:t>
      </w:r>
    </w:p>
    <w:p w:rsidR="004036F1" w:rsidRDefault="004036F1" w:rsidP="00EA5380">
      <w:pPr>
        <w:spacing w:line="560" w:lineRule="exact"/>
      </w:pPr>
    </w:p>
    <w:sectPr w:rsidR="004036F1" w:rsidSect="008E2AB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CD0" w:rsidRDefault="000D3CD0">
      <w:r>
        <w:separator/>
      </w:r>
    </w:p>
  </w:endnote>
  <w:endnote w:type="continuationSeparator" w:id="1">
    <w:p w:rsidR="000D3CD0" w:rsidRDefault="000D3CD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6F1" w:rsidRDefault="008E2ABE">
    <w:pPr>
      <w:pStyle w:val="a5"/>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4036F1" w:rsidRDefault="008E2ABE">
                <w:pPr>
                  <w:pStyle w:val="a5"/>
                </w:pPr>
                <w:r>
                  <w:rPr>
                    <w:rFonts w:hint="eastAsia"/>
                  </w:rPr>
                  <w:fldChar w:fldCharType="begin"/>
                </w:r>
                <w:r w:rsidR="00DE5F69">
                  <w:rPr>
                    <w:rFonts w:hint="eastAsia"/>
                  </w:rPr>
                  <w:instrText xml:space="preserve"> PAGE  \* MERGEFORMAT </w:instrText>
                </w:r>
                <w:r>
                  <w:rPr>
                    <w:rFonts w:hint="eastAsia"/>
                  </w:rPr>
                  <w:fldChar w:fldCharType="separate"/>
                </w:r>
                <w:r w:rsidR="008A5AE9">
                  <w:rPr>
                    <w:noProof/>
                  </w:rPr>
                  <w:t>16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CD0" w:rsidRDefault="000D3CD0">
      <w:r>
        <w:separator/>
      </w:r>
    </w:p>
  </w:footnote>
  <w:footnote w:type="continuationSeparator" w:id="1">
    <w:p w:rsidR="000D3CD0" w:rsidRDefault="000D3C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88616E"/>
    <w:multiLevelType w:val="singleLevel"/>
    <w:tmpl w:val="8188616E"/>
    <w:lvl w:ilvl="0">
      <w:start w:val="1"/>
      <w:numFmt w:val="chineseCounting"/>
      <w:suff w:val="space"/>
      <w:lvlText w:val="第%1章"/>
      <w:lvlJc w:val="left"/>
      <w:rPr>
        <w:rFonts w:ascii="黑体" w:eastAsia="黑体" w:hAnsi="黑体" w:cs="黑体" w:hint="eastAsia"/>
        <w:b w:val="0"/>
        <w:bCs w:val="0"/>
        <w:sz w:val="32"/>
        <w:szCs w:val="32"/>
      </w:rPr>
    </w:lvl>
  </w:abstractNum>
  <w:abstractNum w:abstractNumId="1">
    <w:nsid w:val="CCCB06F5"/>
    <w:multiLevelType w:val="singleLevel"/>
    <w:tmpl w:val="CCCB06F5"/>
    <w:lvl w:ilvl="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cumentProtection w:edit="trackedChanges" w:enforcement="0"/>
  <w:defaultTabStop w:val="420"/>
  <w:drawingGridVerticalSpacing w:val="156"/>
  <w:noPunctuationKerning/>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搔֦卆䵇├Ǭ㓍%鹦4ꀀ耀鹦+ꀀ耀鹦+撤֦卆䵇┸Ǭ㓍%鹦4ꀀ耀鹦+ꀀ耀鹦+耀攴֦卆䵇╔Ǭ㓍%鹦4ꀀ耀鹦+ꀀ耀鹦++旄֦卆䵇ⒸǬ㓍%鹦4ꀀ耀鹦+晔֦卆䵇ⓔǬ㓍%鹦4ꀀ耀鹦+卆䵇─Ǭ㓍%鹦4ꀀ耀鹦+"/>
  </w:docVars>
  <w:rsids>
    <w:rsidRoot w:val="1ADE65D8"/>
    <w:rsid w:val="00015591"/>
    <w:rsid w:val="00027E95"/>
    <w:rsid w:val="00057732"/>
    <w:rsid w:val="000935EB"/>
    <w:rsid w:val="000B6B26"/>
    <w:rsid w:val="000D3A10"/>
    <w:rsid w:val="000D3CD0"/>
    <w:rsid w:val="000D60DE"/>
    <w:rsid w:val="000E3398"/>
    <w:rsid w:val="00151BEE"/>
    <w:rsid w:val="001E6EC5"/>
    <w:rsid w:val="00207BB1"/>
    <w:rsid w:val="002453AA"/>
    <w:rsid w:val="00280C7A"/>
    <w:rsid w:val="00297997"/>
    <w:rsid w:val="002A4AA1"/>
    <w:rsid w:val="003346A5"/>
    <w:rsid w:val="003B08CA"/>
    <w:rsid w:val="003E7EC2"/>
    <w:rsid w:val="004036F1"/>
    <w:rsid w:val="00482A8F"/>
    <w:rsid w:val="004851CC"/>
    <w:rsid w:val="004A7B81"/>
    <w:rsid w:val="004D22EF"/>
    <w:rsid w:val="004F1404"/>
    <w:rsid w:val="005202C2"/>
    <w:rsid w:val="0056713C"/>
    <w:rsid w:val="005C3151"/>
    <w:rsid w:val="005F0188"/>
    <w:rsid w:val="006C28C2"/>
    <w:rsid w:val="00712323"/>
    <w:rsid w:val="00750321"/>
    <w:rsid w:val="00764139"/>
    <w:rsid w:val="00796E61"/>
    <w:rsid w:val="007F1B90"/>
    <w:rsid w:val="008A5AE9"/>
    <w:rsid w:val="008B4235"/>
    <w:rsid w:val="008D1C0A"/>
    <w:rsid w:val="008D1C18"/>
    <w:rsid w:val="008E2ABE"/>
    <w:rsid w:val="00924003"/>
    <w:rsid w:val="009475FB"/>
    <w:rsid w:val="00985F39"/>
    <w:rsid w:val="00996C41"/>
    <w:rsid w:val="00AC3071"/>
    <w:rsid w:val="00B137B9"/>
    <w:rsid w:val="00B3274A"/>
    <w:rsid w:val="00B6617B"/>
    <w:rsid w:val="00B92827"/>
    <w:rsid w:val="00C16CD4"/>
    <w:rsid w:val="00D249DB"/>
    <w:rsid w:val="00D55DE9"/>
    <w:rsid w:val="00DD3896"/>
    <w:rsid w:val="00DE5F69"/>
    <w:rsid w:val="00E03E74"/>
    <w:rsid w:val="00E265B4"/>
    <w:rsid w:val="00E37E08"/>
    <w:rsid w:val="00E6004B"/>
    <w:rsid w:val="00E87599"/>
    <w:rsid w:val="00EA5380"/>
    <w:rsid w:val="00EB4AFE"/>
    <w:rsid w:val="00EB4EF0"/>
    <w:rsid w:val="00F145D9"/>
    <w:rsid w:val="00F3508C"/>
    <w:rsid w:val="00F97D51"/>
    <w:rsid w:val="00FC78B0"/>
    <w:rsid w:val="00FE65EF"/>
    <w:rsid w:val="0E274154"/>
    <w:rsid w:val="0F757736"/>
    <w:rsid w:val="115031A9"/>
    <w:rsid w:val="160906ED"/>
    <w:rsid w:val="16284A32"/>
    <w:rsid w:val="1ADE65D8"/>
    <w:rsid w:val="1D663B0E"/>
    <w:rsid w:val="1DC5509E"/>
    <w:rsid w:val="4396518A"/>
    <w:rsid w:val="679663D1"/>
    <w:rsid w:val="6863733F"/>
    <w:rsid w:val="6FE33DD5"/>
    <w:rsid w:val="795B0D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ABE"/>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8E2ABE"/>
    <w:pPr>
      <w:jc w:val="left"/>
    </w:pPr>
  </w:style>
  <w:style w:type="paragraph" w:styleId="a4">
    <w:name w:val="Balloon Text"/>
    <w:basedOn w:val="a"/>
    <w:link w:val="Char0"/>
    <w:qFormat/>
    <w:rsid w:val="008E2ABE"/>
    <w:rPr>
      <w:sz w:val="18"/>
      <w:szCs w:val="18"/>
    </w:rPr>
  </w:style>
  <w:style w:type="paragraph" w:styleId="a5">
    <w:name w:val="footer"/>
    <w:basedOn w:val="a"/>
    <w:link w:val="Char1"/>
    <w:qFormat/>
    <w:rsid w:val="008E2ABE"/>
    <w:pPr>
      <w:tabs>
        <w:tab w:val="center" w:pos="4153"/>
        <w:tab w:val="right" w:pos="8306"/>
      </w:tabs>
      <w:snapToGrid w:val="0"/>
      <w:jc w:val="left"/>
    </w:pPr>
    <w:rPr>
      <w:sz w:val="18"/>
      <w:szCs w:val="18"/>
    </w:rPr>
  </w:style>
  <w:style w:type="paragraph" w:styleId="a6">
    <w:name w:val="header"/>
    <w:basedOn w:val="a"/>
    <w:link w:val="Char2"/>
    <w:qFormat/>
    <w:rsid w:val="008E2AB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sid w:val="008E2ABE"/>
    <w:rPr>
      <w:b/>
      <w:bCs/>
    </w:rPr>
  </w:style>
  <w:style w:type="character" w:styleId="a8">
    <w:name w:val="Strong"/>
    <w:basedOn w:val="a0"/>
    <w:qFormat/>
    <w:rsid w:val="008E2ABE"/>
    <w:rPr>
      <w:b/>
    </w:rPr>
  </w:style>
  <w:style w:type="character" w:styleId="a9">
    <w:name w:val="annotation reference"/>
    <w:basedOn w:val="a0"/>
    <w:semiHidden/>
    <w:unhideWhenUsed/>
    <w:qFormat/>
    <w:rsid w:val="008E2ABE"/>
    <w:rPr>
      <w:sz w:val="21"/>
      <w:szCs w:val="21"/>
    </w:rPr>
  </w:style>
  <w:style w:type="character" w:customStyle="1" w:styleId="Char2">
    <w:name w:val="页眉 Char"/>
    <w:basedOn w:val="a0"/>
    <w:link w:val="a6"/>
    <w:qFormat/>
    <w:rsid w:val="008E2ABE"/>
    <w:rPr>
      <w:rFonts w:ascii="Times New Roman" w:eastAsia="仿宋_GB2312" w:hAnsi="Times New Roman" w:cs="Times New Roman"/>
      <w:kern w:val="2"/>
      <w:sz w:val="18"/>
      <w:szCs w:val="18"/>
    </w:rPr>
  </w:style>
  <w:style w:type="character" w:customStyle="1" w:styleId="Char1">
    <w:name w:val="页脚 Char"/>
    <w:basedOn w:val="a0"/>
    <w:link w:val="a5"/>
    <w:qFormat/>
    <w:rsid w:val="008E2ABE"/>
    <w:rPr>
      <w:rFonts w:ascii="Times New Roman" w:eastAsia="仿宋_GB2312" w:hAnsi="Times New Roman" w:cs="Times New Roman"/>
      <w:kern w:val="2"/>
      <w:sz w:val="18"/>
      <w:szCs w:val="18"/>
    </w:rPr>
  </w:style>
  <w:style w:type="paragraph" w:customStyle="1" w:styleId="1">
    <w:name w:val="修订1"/>
    <w:hidden/>
    <w:uiPriority w:val="99"/>
    <w:unhideWhenUsed/>
    <w:qFormat/>
    <w:rsid w:val="008E2ABE"/>
    <w:rPr>
      <w:rFonts w:eastAsia="仿宋_GB2312"/>
      <w:kern w:val="2"/>
      <w:sz w:val="32"/>
    </w:rPr>
  </w:style>
  <w:style w:type="character" w:customStyle="1" w:styleId="Char">
    <w:name w:val="批注文字 Char"/>
    <w:basedOn w:val="a0"/>
    <w:link w:val="a3"/>
    <w:semiHidden/>
    <w:qFormat/>
    <w:rsid w:val="008E2ABE"/>
    <w:rPr>
      <w:rFonts w:ascii="Times New Roman" w:eastAsia="仿宋_GB2312" w:hAnsi="Times New Roman" w:cs="Times New Roman"/>
      <w:kern w:val="2"/>
      <w:sz w:val="32"/>
    </w:rPr>
  </w:style>
  <w:style w:type="character" w:customStyle="1" w:styleId="Char3">
    <w:name w:val="批注主题 Char"/>
    <w:basedOn w:val="Char"/>
    <w:link w:val="a7"/>
    <w:semiHidden/>
    <w:qFormat/>
    <w:rsid w:val="008E2ABE"/>
    <w:rPr>
      <w:rFonts w:ascii="Times New Roman" w:eastAsia="仿宋_GB2312" w:hAnsi="Times New Roman" w:cs="Times New Roman"/>
      <w:b/>
      <w:bCs/>
      <w:kern w:val="2"/>
      <w:sz w:val="32"/>
    </w:rPr>
  </w:style>
  <w:style w:type="character" w:customStyle="1" w:styleId="Char0">
    <w:name w:val="批注框文本 Char"/>
    <w:basedOn w:val="a0"/>
    <w:link w:val="a4"/>
    <w:rsid w:val="008E2ABE"/>
    <w:rPr>
      <w:rFonts w:eastAsia="仿宋_GB2312"/>
      <w:kern w:val="2"/>
      <w:sz w:val="18"/>
      <w:szCs w:val="18"/>
    </w:rPr>
  </w:style>
  <w:style w:type="paragraph" w:customStyle="1" w:styleId="2">
    <w:name w:val="修订2"/>
    <w:hidden/>
    <w:uiPriority w:val="99"/>
    <w:semiHidden/>
    <w:rsid w:val="008E2ABE"/>
    <w:rPr>
      <w:rFonts w:eastAsia="仿宋_GB2312"/>
      <w:kern w:val="2"/>
      <w:sz w:val="32"/>
    </w:rPr>
  </w:style>
  <w:style w:type="paragraph" w:styleId="aa">
    <w:name w:val="List Paragraph"/>
    <w:basedOn w:val="a"/>
    <w:uiPriority w:val="99"/>
    <w:rsid w:val="008E2ABE"/>
    <w:pPr>
      <w:ind w:firstLineChars="200" w:firstLine="420"/>
    </w:pPr>
  </w:style>
  <w:style w:type="paragraph" w:customStyle="1" w:styleId="3">
    <w:name w:val="修订3"/>
    <w:hidden/>
    <w:uiPriority w:val="99"/>
    <w:semiHidden/>
    <w:rsid w:val="008E2ABE"/>
    <w:rPr>
      <w:rFonts w:eastAsia="仿宋_GB2312"/>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FB12E918-FEA2-492C-81C2-8FDA860A2B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桑爽</cp:lastModifiedBy>
  <cp:revision>2</cp:revision>
  <dcterms:created xsi:type="dcterms:W3CDTF">2023-07-06T09:41:00Z</dcterms:created>
  <dcterms:modified xsi:type="dcterms:W3CDTF">2023-07-06T09:41:00Z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705A523377924BE6949313DF761DF34B</vt:lpwstr>
  </property>
  <property fmtid="{D5CDD505-2E9C-101B-9397-08002B2CF9AE}" pid="4" name="KSOSaveFontToCloudKey">
    <vt:lpwstr>739922054_btnclosed</vt:lpwstr>
  </property>
</Properties>
</file>