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丰收信福2025年第529期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0" w:firstLineChars="200"/>
        <w:rPr>
          <w:rFonts w:ascii="宋体" w:hAnsi="宋体"/>
          <w:b/>
          <w:szCs w:val="21"/>
        </w:rPr>
      </w:pPr>
      <w:r>
        <w:rPr>
          <w:rFonts w:hint="eastAsia" w:ascii="宋体" w:hAnsi="宋体"/>
          <w:b/>
          <w:szCs w:val="21"/>
        </w:rPr>
        <w:t>理财非存款、产品有风险、投资须谨慎。</w:t>
      </w:r>
    </w:p>
    <w:p>
      <w:pPr>
        <w:spacing w:line="31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0"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5"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183</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0"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丰收信福2025年第529期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rFonts w:asciiTheme="minorEastAsia" w:hAnsiTheme="minorEastAsia"/>
          <w:b/>
        </w:rPr>
      </w:pPr>
      <w:bookmarkStart w:id="0" w:name="_Toc14190355"/>
    </w:p>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溪农村商业银行丰收信福2025年第529期封闭净值型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ascii="宋体" w:hAnsi="宋体"/>
                <w:szCs w:val="21"/>
              </w:rPr>
              <w:t>NBCXFSXF</w:t>
            </w:r>
            <w:r>
              <w:rPr>
                <w:rFonts w:hint="eastAsia" w:ascii="宋体" w:hAnsi="宋体"/>
                <w:szCs w:val="21"/>
              </w:rPr>
              <w:t>A</w:t>
            </w:r>
            <w:r>
              <w:rPr>
                <w:rFonts w:ascii="宋体" w:hAnsi="宋体"/>
                <w:szCs w:val="21"/>
              </w:rPr>
              <w:t>25529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ascii="宋体" w:hAnsi="宋体"/>
                <w:szCs w:val="21"/>
              </w:rPr>
              <w:t>C1123225000056</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Borders>
              <w:top w:val="single" w:color="auto" w:sz="4" w:space="0"/>
              <w:left w:val="single" w:color="auto" w:sz="4" w:space="0"/>
              <w:bottom w:val="single" w:color="auto" w:sz="4" w:space="0"/>
              <w:right w:val="single" w:color="auto" w:sz="4" w:space="0"/>
            </w:tcBorders>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b/>
                <w:szCs w:val="21"/>
              </w:rPr>
            </w:pPr>
            <w:r>
              <w:rPr>
                <w:rFonts w:ascii="宋体" w:hAnsi="宋体"/>
                <w:b/>
                <w:szCs w:val="21"/>
              </w:rPr>
              <w:t>183</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cs="楷体_GB2312"/>
                <w:szCs w:val="21"/>
              </w:rPr>
              <w:t>投资及收益币种</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3000</w:t>
            </w:r>
            <w:r>
              <w:rPr>
                <w:rFonts w:hint="eastAsia" w:ascii="宋体" w:hAnsi="宋体"/>
                <w:b/>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8</w:t>
            </w:r>
            <w:r>
              <w:rPr>
                <w:rFonts w:hint="eastAsia" w:ascii="宋体" w:hAnsi="宋体"/>
                <w:szCs w:val="21"/>
              </w:rPr>
              <w:t>月</w:t>
            </w:r>
            <w:r>
              <w:rPr>
                <w:rFonts w:ascii="宋体" w:hAnsi="宋体"/>
                <w:szCs w:val="21"/>
              </w:rPr>
              <w:t>6</w:t>
            </w:r>
            <w:r>
              <w:rPr>
                <w:rFonts w:hint="eastAsia" w:ascii="宋体" w:hAnsi="宋体"/>
                <w:szCs w:val="21"/>
              </w:rPr>
              <w:t>日（</w:t>
            </w:r>
            <w:r>
              <w:rPr>
                <w:rFonts w:ascii="宋体" w:hAnsi="宋体"/>
                <w:szCs w:val="21"/>
              </w:rPr>
              <w:t>12</w:t>
            </w:r>
            <w:r>
              <w:rPr>
                <w:rFonts w:hint="eastAsia" w:ascii="宋体" w:hAnsi="宋体"/>
                <w:szCs w:val="21"/>
              </w:rPr>
              <w:t>:</w:t>
            </w:r>
            <w:r>
              <w:rPr>
                <w:rFonts w:ascii="宋体" w:hAnsi="宋体"/>
                <w:szCs w:val="21"/>
              </w:rPr>
              <w:t>00</w:t>
            </w:r>
            <w:r>
              <w:rPr>
                <w:rFonts w:hint="eastAsia" w:ascii="宋体" w:hAnsi="宋体"/>
                <w:szCs w:val="21"/>
              </w:rPr>
              <w:t>）至202</w:t>
            </w:r>
            <w:r>
              <w:rPr>
                <w:rFonts w:ascii="宋体" w:hAnsi="宋体"/>
                <w:szCs w:val="21"/>
              </w:rPr>
              <w:t>5</w:t>
            </w:r>
            <w:r>
              <w:rPr>
                <w:rFonts w:hint="eastAsia" w:ascii="宋体" w:hAnsi="宋体"/>
                <w:szCs w:val="21"/>
              </w:rPr>
              <w:t>年</w:t>
            </w:r>
            <w:r>
              <w:rPr>
                <w:rFonts w:ascii="宋体" w:hAnsi="宋体"/>
                <w:szCs w:val="21"/>
              </w:rPr>
              <w:t>8</w:t>
            </w:r>
            <w:r>
              <w:rPr>
                <w:rFonts w:hint="eastAsia" w:ascii="宋体" w:hAnsi="宋体"/>
                <w:szCs w:val="21"/>
              </w:rPr>
              <w:t>月</w:t>
            </w:r>
            <w:r>
              <w:rPr>
                <w:rFonts w:ascii="宋体" w:hAnsi="宋体"/>
                <w:szCs w:val="21"/>
              </w:rPr>
              <w:t>12</w:t>
            </w:r>
            <w:r>
              <w:rPr>
                <w:rFonts w:hint="eastAsia" w:ascii="宋体" w:hAnsi="宋体"/>
                <w:szCs w:val="21"/>
              </w:rPr>
              <w:t>日（</w:t>
            </w:r>
            <w:r>
              <w:rPr>
                <w:rFonts w:ascii="宋体" w:hAnsi="宋体"/>
                <w:szCs w:val="21"/>
              </w:rPr>
              <w:t>17</w:t>
            </w:r>
            <w:r>
              <w:rPr>
                <w:rFonts w:hint="eastAsia" w:ascii="宋体" w:hAnsi="宋体"/>
                <w:szCs w:val="21"/>
              </w:rPr>
              <w:t>:</w:t>
            </w:r>
            <w:r>
              <w:rPr>
                <w:rFonts w:ascii="宋体" w:hAnsi="宋体"/>
                <w:szCs w:val="21"/>
              </w:rPr>
              <w:t>3</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8</w:t>
            </w:r>
            <w:r>
              <w:rPr>
                <w:rFonts w:hint="eastAsia" w:ascii="宋体" w:hAnsi="宋体"/>
                <w:b/>
                <w:szCs w:val="21"/>
              </w:rPr>
              <w:t>月</w:t>
            </w:r>
            <w:r>
              <w:rPr>
                <w:rFonts w:ascii="宋体" w:hAnsi="宋体"/>
                <w:b/>
                <w:szCs w:val="21"/>
              </w:rPr>
              <w:t>13</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6</w:t>
            </w:r>
            <w:r>
              <w:rPr>
                <w:rFonts w:hint="eastAsia" w:ascii="宋体" w:hAnsi="宋体"/>
                <w:b/>
                <w:szCs w:val="21"/>
              </w:rPr>
              <w:t>年</w:t>
            </w:r>
            <w:r>
              <w:rPr>
                <w:rFonts w:ascii="宋体" w:hAnsi="宋体"/>
                <w:b/>
                <w:szCs w:val="21"/>
              </w:rPr>
              <w:t>2</w:t>
            </w:r>
            <w:r>
              <w:rPr>
                <w:rFonts w:hint="eastAsia" w:ascii="宋体" w:hAnsi="宋体"/>
                <w:b/>
                <w:szCs w:val="21"/>
              </w:rPr>
              <w:t>月</w:t>
            </w:r>
            <w:r>
              <w:rPr>
                <w:rFonts w:ascii="宋体" w:hAnsi="宋体"/>
                <w:b/>
                <w:szCs w:val="21"/>
              </w:rPr>
              <w:t>12</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1.8</w:t>
            </w:r>
            <w:r>
              <w:rPr>
                <w:rFonts w:hint="eastAsia" w:ascii="宋体" w:hAnsi="宋体"/>
                <w:b/>
                <w:szCs w:val="21"/>
              </w:rPr>
              <w:t>%-</w:t>
            </w:r>
            <w:r>
              <w:rPr>
                <w:rFonts w:ascii="宋体" w:hAnsi="宋体"/>
                <w:b/>
                <w:szCs w:val="21"/>
              </w:rPr>
              <w:t>2.8</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业绩比较基准不是预期收益率，不代表产品的未来表现和实际收益，不构成对产品收益的承诺，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tcBorders>
              <w:top w:val="single" w:color="auto" w:sz="4" w:space="0"/>
              <w:left w:val="single" w:color="auto" w:sz="4" w:space="0"/>
              <w:bottom w:val="single" w:color="auto" w:sz="4" w:space="0"/>
              <w:right w:val="single" w:color="auto" w:sz="4" w:space="0"/>
            </w:tcBorders>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兴业银行股份有限公司杭州分行。托管银行负责履行安全保管理财产品资金及其所投资的资产，办理清算、交割事宜，与管理人对账，监督理财产品投资运作等职责。兴业银行股份有限公司，1988年成立，是经国务院、中国人民银行批准成立的首批股份制商业银行之一，并获得证券投资基金托管资格，兴业银行股份有限公司杭州分行为一级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估值外包服务机构</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楷体_GB2312"/>
                <w:szCs w:val="21"/>
              </w:rPr>
              <w:t>兴业银行股份有限公司</w:t>
            </w:r>
            <w:r>
              <w:rPr>
                <w:rFonts w:hint="eastAsia" w:ascii="宋体" w:hAnsi="宋体" w:cs="宋体"/>
                <w:kern w:val="0"/>
                <w:szCs w:val="21"/>
              </w:rPr>
              <w:t>。</w:t>
            </w:r>
            <w:r>
              <w:rPr>
                <w:rFonts w:hint="eastAsia" w:ascii="宋体" w:hAnsi="宋体" w:cs="楷体_GB2312"/>
                <w:szCs w:val="21"/>
              </w:rPr>
              <w:t>兴业银行股份有限公司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提前终止权</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主要风险提示</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销售渠道</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其他规定</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ind w:firstLine="420" w:firstLineChars="200"/>
        <w:rPr>
          <w:rFonts w:ascii="宋体" w:hAnsi="宋体" w:cs="宋体"/>
          <w:bCs/>
          <w:iCs/>
          <w:color w:val="000000"/>
          <w:kern w:val="0"/>
          <w:szCs w:val="21"/>
        </w:rPr>
      </w:pPr>
      <w:r>
        <w:rPr>
          <w:rFonts w:hint="eastAsia" w:ascii="宋体" w:hAnsi="宋体"/>
          <w:szCs w:val="21"/>
        </w:rPr>
        <w:t>3.特别提示：慈溪农村商业银行将本着诚实信用、谨慎勤勉的原则，在规定的范围内运用理财资金进行投资，投资比例可在不影响客</w:t>
      </w:r>
      <w:r>
        <w:rPr>
          <w:rFonts w:hint="eastAsia" w:ascii="宋体" w:hAnsi="宋体" w:cs="宋体"/>
          <w:bCs/>
          <w:iCs/>
          <w:color w:val="000000"/>
          <w:kern w:val="0"/>
          <w:szCs w:val="21"/>
        </w:rPr>
        <w:t>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 xml:space="preserve"> 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本产品投资资产管理产品的发行机构包括但不限于兴证证券资产管理有限公司。兴证证券资产管理有限公司，</w:t>
      </w:r>
      <w:r>
        <w:rPr>
          <w:rFonts w:ascii="宋体" w:hAnsi="宋体" w:cs="宋体"/>
          <w:bCs/>
          <w:iCs/>
          <w:color w:val="000000"/>
          <w:kern w:val="0"/>
          <w:szCs w:val="21"/>
        </w:rPr>
        <w:t>是兴业证券股份有限公司的全资子公司。前身为兴业证券资产管理部，2000年即获准开展资产管理业务，2014年正式成为兴业证券旗下子公司。兴证资管在上海设立分公司，具备证券资产管理业务资格、受托管理保险资金业务资格、合格境内机构投资者从事境外证券投资管理资格，依法从事证券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本产品托管银行为兴业银行股份有限公司杭州分行，兴业银行股份有限公司担任本产品的估值核算等业务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外包服务机构，收取的托管费年化费率为0.01%，估值外包服务费年化费率为0.005%，每日计提，于理财到期/终止清算分配时从理财财产中支付。</w:t>
      </w:r>
    </w:p>
    <w:p>
      <w:pPr>
        <w:spacing w:line="360" w:lineRule="exact"/>
        <w:ind w:firstLine="420" w:firstLineChars="200"/>
        <w:rPr>
          <w:rFonts w:ascii="宋体" w:hAnsi="宋体" w:cs="宋体"/>
          <w:b/>
          <w:kern w:val="0"/>
          <w:szCs w:val="21"/>
        </w:rPr>
      </w:pPr>
      <w:r>
        <w:rPr>
          <w:rFonts w:hint="eastAsia" w:ascii="宋体" w:hAnsi="宋体" w:cs="宋体"/>
          <w:b/>
          <w:kern w:val="0"/>
          <w:szCs w:val="21"/>
        </w:rPr>
        <w:t>本产品每日计提的托管费计算方式为：该前一日资产净值×0.01%／365。</w:t>
      </w:r>
    </w:p>
    <w:p>
      <w:pPr>
        <w:spacing w:line="360" w:lineRule="exact"/>
        <w:ind w:firstLine="420" w:firstLineChars="200"/>
        <w:rPr>
          <w:rFonts w:ascii="宋体" w:hAnsi="宋体" w:cs="宋体"/>
          <w:b/>
          <w:kern w:val="0"/>
          <w:szCs w:val="21"/>
        </w:rPr>
      </w:pPr>
      <w:r>
        <w:rPr>
          <w:rFonts w:hint="eastAsia" w:ascii="宋体" w:hAnsi="宋体" w:cs="宋体"/>
          <w:b/>
          <w:kern w:val="0"/>
          <w:szCs w:val="21"/>
        </w:rPr>
        <w:t>本产品每日计提的估值外包服务费计算方式为：该前一日资产净值×0.005%／365。</w:t>
      </w:r>
    </w:p>
    <w:p>
      <w:pPr>
        <w:spacing w:line="360" w:lineRule="exact"/>
        <w:ind w:firstLine="420" w:firstLineChars="200"/>
        <w:rPr>
          <w:rFonts w:ascii="宋体" w:hAnsi="宋体" w:cs="宋体"/>
          <w:b/>
          <w:kern w:val="0"/>
          <w:szCs w:val="21"/>
        </w:rPr>
      </w:pPr>
      <w:r>
        <w:rPr>
          <w:rFonts w:hint="eastAsia" w:ascii="宋体" w:hAnsi="宋体" w:cs="宋体"/>
          <w:b/>
          <w:kern w:val="0"/>
          <w:szCs w:val="21"/>
        </w:rPr>
        <w:t>4.本产品不收取销售费。</w:t>
      </w:r>
    </w:p>
    <w:p>
      <w:pPr>
        <w:spacing w:line="360" w:lineRule="exact"/>
        <w:ind w:firstLine="420" w:firstLineChars="200"/>
        <w:rPr>
          <w:rFonts w:ascii="宋体" w:hAnsi="宋体" w:cs="宋体"/>
          <w:b/>
          <w:kern w:val="0"/>
          <w:szCs w:val="21"/>
        </w:rPr>
      </w:pPr>
      <w:r>
        <w:rPr>
          <w:rFonts w:hint="eastAsia" w:ascii="宋体" w:hAnsi="宋体" w:cs="宋体"/>
          <w:b/>
          <w:kern w:val="0"/>
          <w:szCs w:val="21"/>
        </w:rPr>
        <w:t>5.浮动管理费</w:t>
      </w:r>
    </w:p>
    <w:p>
      <w:pPr>
        <w:spacing w:line="360" w:lineRule="exact"/>
        <w:ind w:firstLine="420" w:firstLineChars="200"/>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autoSpaceDE w:val="0"/>
        <w:autoSpaceDN w:val="0"/>
        <w:spacing w:line="360" w:lineRule="exact"/>
        <w:ind w:firstLine="420" w:firstLineChars="200"/>
        <w:jc w:val="left"/>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firstLine="420" w:firstLineChars="200"/>
        <w:rPr>
          <w:rFonts w:ascii="方正小标宋简体" w:eastAsia="方正小标宋简体"/>
          <w:sz w:val="32"/>
          <w:szCs w:val="32"/>
        </w:rPr>
      </w:pPr>
      <w:r>
        <w:rPr>
          <w:rFonts w:hint="eastAsia" w:ascii="宋体" w:hAnsi="宋体" w:cs="楷体_GB2312"/>
          <w:szCs w:val="21"/>
        </w:rPr>
        <w:t>日期：     年   月   日                  日期：    年    月   日</w:t>
      </w:r>
      <w:bookmarkEnd w:id="0"/>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丰收信福2025年第529期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40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jc w:val="center"/>
        <w:rPr>
          <w:rFonts w:ascii="方正小标宋简体" w:eastAsia="方正小标宋简体"/>
          <w:sz w:val="32"/>
          <w:szCs w:val="32"/>
        </w:rPr>
      </w:pP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bookmarkStart w:id="1" w:name="_GoBack"/>
            <w:bookmarkEnd w:id="1"/>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r>
              <w:rPr>
                <w:rFonts w:ascii="宋体" w:hAnsi="宋体"/>
                <w:szCs w:val="21"/>
              </w:rPr>
              <w:pict>
                <v:shape id="_x0000_s1065" o:spid="_x0000_s1065" o:spt="202" type="#_x0000_t202" style="position:absolute;left:0pt;margin-left:507.15pt;margin-top:20.1pt;height:136.1pt;width:32.4pt;z-index:251659264;mso-width-relative:page;mso-height-relative:page;" filled="f" stroked="f" coordsize="21600,21600">
                  <v:path/>
                  <v:fill on="f" focussize="0,0"/>
                  <v:stroke on="f" joinstyle="miter"/>
                  <v:imagedata o:title=""/>
                  <o:lock v:ext="edit"/>
                  <v:textbox style="layout-flow:vertical-ideographic;">
                    <w:txbxContent>
                      <w:p/>
                    </w:txbxContent>
                  </v:textbox>
                </v:shape>
              </w:pict>
            </w: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1AB"/>
    <w:rsid w:val="000022E2"/>
    <w:rsid w:val="000058C2"/>
    <w:rsid w:val="00006A87"/>
    <w:rsid w:val="0000738B"/>
    <w:rsid w:val="00011350"/>
    <w:rsid w:val="000130C6"/>
    <w:rsid w:val="00016115"/>
    <w:rsid w:val="00023D0B"/>
    <w:rsid w:val="00025867"/>
    <w:rsid w:val="00027417"/>
    <w:rsid w:val="00032ED6"/>
    <w:rsid w:val="00037998"/>
    <w:rsid w:val="00041885"/>
    <w:rsid w:val="00041EF0"/>
    <w:rsid w:val="00042EC3"/>
    <w:rsid w:val="00044DBE"/>
    <w:rsid w:val="00052F55"/>
    <w:rsid w:val="0005602E"/>
    <w:rsid w:val="00057C6B"/>
    <w:rsid w:val="00062408"/>
    <w:rsid w:val="00062977"/>
    <w:rsid w:val="00063CEA"/>
    <w:rsid w:val="000654E7"/>
    <w:rsid w:val="00066A95"/>
    <w:rsid w:val="00066EB8"/>
    <w:rsid w:val="0007559D"/>
    <w:rsid w:val="0007581C"/>
    <w:rsid w:val="000759FD"/>
    <w:rsid w:val="000778DE"/>
    <w:rsid w:val="00080DBD"/>
    <w:rsid w:val="0008300B"/>
    <w:rsid w:val="00090005"/>
    <w:rsid w:val="000A2AAD"/>
    <w:rsid w:val="000A40EF"/>
    <w:rsid w:val="000A68A5"/>
    <w:rsid w:val="000B2B40"/>
    <w:rsid w:val="000B784C"/>
    <w:rsid w:val="000C0997"/>
    <w:rsid w:val="000C16B4"/>
    <w:rsid w:val="000C6F1B"/>
    <w:rsid w:val="000D1000"/>
    <w:rsid w:val="000D147E"/>
    <w:rsid w:val="000D693F"/>
    <w:rsid w:val="000E1C99"/>
    <w:rsid w:val="000E2458"/>
    <w:rsid w:val="000E279F"/>
    <w:rsid w:val="000E3A23"/>
    <w:rsid w:val="000E3CC9"/>
    <w:rsid w:val="000E3E94"/>
    <w:rsid w:val="000F210B"/>
    <w:rsid w:val="000F4DAF"/>
    <w:rsid w:val="000F5989"/>
    <w:rsid w:val="001033BC"/>
    <w:rsid w:val="001050C5"/>
    <w:rsid w:val="00107EE7"/>
    <w:rsid w:val="00112E3C"/>
    <w:rsid w:val="00113F94"/>
    <w:rsid w:val="001143BE"/>
    <w:rsid w:val="00117474"/>
    <w:rsid w:val="0011781A"/>
    <w:rsid w:val="00120173"/>
    <w:rsid w:val="00123F7E"/>
    <w:rsid w:val="00126A9C"/>
    <w:rsid w:val="00126C1C"/>
    <w:rsid w:val="00127BCC"/>
    <w:rsid w:val="00133A62"/>
    <w:rsid w:val="00134B06"/>
    <w:rsid w:val="00134F4D"/>
    <w:rsid w:val="00137708"/>
    <w:rsid w:val="00137ED7"/>
    <w:rsid w:val="001404D9"/>
    <w:rsid w:val="00140893"/>
    <w:rsid w:val="001421A4"/>
    <w:rsid w:val="00142A23"/>
    <w:rsid w:val="00143715"/>
    <w:rsid w:val="00146AEE"/>
    <w:rsid w:val="00161647"/>
    <w:rsid w:val="0016400D"/>
    <w:rsid w:val="0016543D"/>
    <w:rsid w:val="001668C5"/>
    <w:rsid w:val="00166AFE"/>
    <w:rsid w:val="00167039"/>
    <w:rsid w:val="00174D3A"/>
    <w:rsid w:val="00176867"/>
    <w:rsid w:val="001768D6"/>
    <w:rsid w:val="00180BC1"/>
    <w:rsid w:val="0018130B"/>
    <w:rsid w:val="00182D58"/>
    <w:rsid w:val="001838EC"/>
    <w:rsid w:val="00183F24"/>
    <w:rsid w:val="00186D13"/>
    <w:rsid w:val="0019397A"/>
    <w:rsid w:val="00193E48"/>
    <w:rsid w:val="00196301"/>
    <w:rsid w:val="0019673B"/>
    <w:rsid w:val="00196EEB"/>
    <w:rsid w:val="001A0A7E"/>
    <w:rsid w:val="001A686C"/>
    <w:rsid w:val="001B11A2"/>
    <w:rsid w:val="001B2D05"/>
    <w:rsid w:val="001C1279"/>
    <w:rsid w:val="001C47CF"/>
    <w:rsid w:val="001C5509"/>
    <w:rsid w:val="001C76ED"/>
    <w:rsid w:val="001D01D3"/>
    <w:rsid w:val="001D050C"/>
    <w:rsid w:val="001D1EF9"/>
    <w:rsid w:val="001D274D"/>
    <w:rsid w:val="001D47EE"/>
    <w:rsid w:val="001D6361"/>
    <w:rsid w:val="001D789D"/>
    <w:rsid w:val="001D7940"/>
    <w:rsid w:val="001E06F4"/>
    <w:rsid w:val="001E47DE"/>
    <w:rsid w:val="001E4AE1"/>
    <w:rsid w:val="001E7518"/>
    <w:rsid w:val="001F2010"/>
    <w:rsid w:val="001F220A"/>
    <w:rsid w:val="001F2A4C"/>
    <w:rsid w:val="001F3668"/>
    <w:rsid w:val="001F3A11"/>
    <w:rsid w:val="0020077E"/>
    <w:rsid w:val="00202964"/>
    <w:rsid w:val="00202EFB"/>
    <w:rsid w:val="00204D38"/>
    <w:rsid w:val="00204F73"/>
    <w:rsid w:val="002053B6"/>
    <w:rsid w:val="00206848"/>
    <w:rsid w:val="00210D9E"/>
    <w:rsid w:val="00212C07"/>
    <w:rsid w:val="00214E0D"/>
    <w:rsid w:val="002167B5"/>
    <w:rsid w:val="0021767B"/>
    <w:rsid w:val="00220303"/>
    <w:rsid w:val="00220989"/>
    <w:rsid w:val="00222D22"/>
    <w:rsid w:val="00223203"/>
    <w:rsid w:val="00224925"/>
    <w:rsid w:val="00224A87"/>
    <w:rsid w:val="00224E7A"/>
    <w:rsid w:val="00224FD8"/>
    <w:rsid w:val="0022559C"/>
    <w:rsid w:val="00231933"/>
    <w:rsid w:val="00235C87"/>
    <w:rsid w:val="002369DC"/>
    <w:rsid w:val="00241AFC"/>
    <w:rsid w:val="00242980"/>
    <w:rsid w:val="00243F36"/>
    <w:rsid w:val="002440DF"/>
    <w:rsid w:val="0024591F"/>
    <w:rsid w:val="0025384C"/>
    <w:rsid w:val="002559FC"/>
    <w:rsid w:val="00260F01"/>
    <w:rsid w:val="00263600"/>
    <w:rsid w:val="002702DA"/>
    <w:rsid w:val="00273039"/>
    <w:rsid w:val="0027550A"/>
    <w:rsid w:val="00276A69"/>
    <w:rsid w:val="00282C77"/>
    <w:rsid w:val="00285308"/>
    <w:rsid w:val="002876D7"/>
    <w:rsid w:val="0029084D"/>
    <w:rsid w:val="00290C70"/>
    <w:rsid w:val="002920FE"/>
    <w:rsid w:val="00292D8E"/>
    <w:rsid w:val="00293D80"/>
    <w:rsid w:val="00294E70"/>
    <w:rsid w:val="0029500E"/>
    <w:rsid w:val="00295DE4"/>
    <w:rsid w:val="002961E5"/>
    <w:rsid w:val="00296FD2"/>
    <w:rsid w:val="00297423"/>
    <w:rsid w:val="0029769B"/>
    <w:rsid w:val="002A5937"/>
    <w:rsid w:val="002A720B"/>
    <w:rsid w:val="002B146B"/>
    <w:rsid w:val="002B25EA"/>
    <w:rsid w:val="002B2987"/>
    <w:rsid w:val="002B30AB"/>
    <w:rsid w:val="002B3657"/>
    <w:rsid w:val="002B3A1A"/>
    <w:rsid w:val="002B3B1F"/>
    <w:rsid w:val="002B5F78"/>
    <w:rsid w:val="002B67FA"/>
    <w:rsid w:val="002B691D"/>
    <w:rsid w:val="002B714D"/>
    <w:rsid w:val="002C2530"/>
    <w:rsid w:val="002C312A"/>
    <w:rsid w:val="002C442C"/>
    <w:rsid w:val="002C454A"/>
    <w:rsid w:val="002C46BE"/>
    <w:rsid w:val="002C5175"/>
    <w:rsid w:val="002C7639"/>
    <w:rsid w:val="002D0634"/>
    <w:rsid w:val="002D37DB"/>
    <w:rsid w:val="002D558A"/>
    <w:rsid w:val="002D78A6"/>
    <w:rsid w:val="002F012C"/>
    <w:rsid w:val="002F106F"/>
    <w:rsid w:val="002F411A"/>
    <w:rsid w:val="002F4156"/>
    <w:rsid w:val="002F64A9"/>
    <w:rsid w:val="003026D0"/>
    <w:rsid w:val="0030376E"/>
    <w:rsid w:val="0030474C"/>
    <w:rsid w:val="00306D1F"/>
    <w:rsid w:val="003125CB"/>
    <w:rsid w:val="00312905"/>
    <w:rsid w:val="00315381"/>
    <w:rsid w:val="00317ED5"/>
    <w:rsid w:val="00320B2A"/>
    <w:rsid w:val="0032350B"/>
    <w:rsid w:val="003237BB"/>
    <w:rsid w:val="00324E1C"/>
    <w:rsid w:val="00327017"/>
    <w:rsid w:val="003376D5"/>
    <w:rsid w:val="00337AF3"/>
    <w:rsid w:val="00345209"/>
    <w:rsid w:val="00351843"/>
    <w:rsid w:val="00354354"/>
    <w:rsid w:val="00354471"/>
    <w:rsid w:val="003546EF"/>
    <w:rsid w:val="00362F3B"/>
    <w:rsid w:val="00370678"/>
    <w:rsid w:val="00372A9D"/>
    <w:rsid w:val="00375A62"/>
    <w:rsid w:val="003850DE"/>
    <w:rsid w:val="00385BF4"/>
    <w:rsid w:val="003957D1"/>
    <w:rsid w:val="003A1808"/>
    <w:rsid w:val="003B0F9D"/>
    <w:rsid w:val="003B1F3A"/>
    <w:rsid w:val="003B46AB"/>
    <w:rsid w:val="003B7C4E"/>
    <w:rsid w:val="003C016A"/>
    <w:rsid w:val="003C28D7"/>
    <w:rsid w:val="003C6AED"/>
    <w:rsid w:val="003C7EBF"/>
    <w:rsid w:val="003D012B"/>
    <w:rsid w:val="003D32AD"/>
    <w:rsid w:val="003D53AE"/>
    <w:rsid w:val="003E247C"/>
    <w:rsid w:val="003E27D5"/>
    <w:rsid w:val="003E378B"/>
    <w:rsid w:val="003F2F34"/>
    <w:rsid w:val="003F4424"/>
    <w:rsid w:val="003F4A93"/>
    <w:rsid w:val="003F5383"/>
    <w:rsid w:val="00401CF9"/>
    <w:rsid w:val="0040222C"/>
    <w:rsid w:val="004069D0"/>
    <w:rsid w:val="00407312"/>
    <w:rsid w:val="0040739C"/>
    <w:rsid w:val="00407900"/>
    <w:rsid w:val="004102EB"/>
    <w:rsid w:val="004114A1"/>
    <w:rsid w:val="00416F37"/>
    <w:rsid w:val="00421732"/>
    <w:rsid w:val="00423218"/>
    <w:rsid w:val="00423ECF"/>
    <w:rsid w:val="00424776"/>
    <w:rsid w:val="00424A3E"/>
    <w:rsid w:val="00427793"/>
    <w:rsid w:val="004279E9"/>
    <w:rsid w:val="00427E2F"/>
    <w:rsid w:val="00431744"/>
    <w:rsid w:val="00431EAF"/>
    <w:rsid w:val="00433030"/>
    <w:rsid w:val="00433199"/>
    <w:rsid w:val="00437FCA"/>
    <w:rsid w:val="00440083"/>
    <w:rsid w:val="004402B2"/>
    <w:rsid w:val="00441D1A"/>
    <w:rsid w:val="004423BD"/>
    <w:rsid w:val="00442572"/>
    <w:rsid w:val="0044391A"/>
    <w:rsid w:val="004470DF"/>
    <w:rsid w:val="00447D8D"/>
    <w:rsid w:val="0045235F"/>
    <w:rsid w:val="004548B9"/>
    <w:rsid w:val="00455190"/>
    <w:rsid w:val="0045615C"/>
    <w:rsid w:val="0045762F"/>
    <w:rsid w:val="00460381"/>
    <w:rsid w:val="00461565"/>
    <w:rsid w:val="0046658E"/>
    <w:rsid w:val="00470AC9"/>
    <w:rsid w:val="00472D3A"/>
    <w:rsid w:val="0047422D"/>
    <w:rsid w:val="00475359"/>
    <w:rsid w:val="00481F06"/>
    <w:rsid w:val="00487FA3"/>
    <w:rsid w:val="00494166"/>
    <w:rsid w:val="00495057"/>
    <w:rsid w:val="004A430D"/>
    <w:rsid w:val="004A4385"/>
    <w:rsid w:val="004B2BB2"/>
    <w:rsid w:val="004B3C14"/>
    <w:rsid w:val="004B5636"/>
    <w:rsid w:val="004B5D88"/>
    <w:rsid w:val="004C2E03"/>
    <w:rsid w:val="004C52FF"/>
    <w:rsid w:val="004C5AE8"/>
    <w:rsid w:val="004C67A8"/>
    <w:rsid w:val="004C6864"/>
    <w:rsid w:val="004D035B"/>
    <w:rsid w:val="004D0A6F"/>
    <w:rsid w:val="004D12E9"/>
    <w:rsid w:val="004D2820"/>
    <w:rsid w:val="004D4BED"/>
    <w:rsid w:val="004D61B7"/>
    <w:rsid w:val="004D6220"/>
    <w:rsid w:val="004E39A2"/>
    <w:rsid w:val="004F1182"/>
    <w:rsid w:val="004F28E4"/>
    <w:rsid w:val="004F4239"/>
    <w:rsid w:val="004F5B11"/>
    <w:rsid w:val="004F6E54"/>
    <w:rsid w:val="00500600"/>
    <w:rsid w:val="00504FBC"/>
    <w:rsid w:val="00512490"/>
    <w:rsid w:val="0051510E"/>
    <w:rsid w:val="005200BE"/>
    <w:rsid w:val="00524287"/>
    <w:rsid w:val="00534C17"/>
    <w:rsid w:val="00536B38"/>
    <w:rsid w:val="0053719C"/>
    <w:rsid w:val="0054148F"/>
    <w:rsid w:val="0054268E"/>
    <w:rsid w:val="005433BC"/>
    <w:rsid w:val="00544A80"/>
    <w:rsid w:val="00546DA3"/>
    <w:rsid w:val="00552481"/>
    <w:rsid w:val="0055338E"/>
    <w:rsid w:val="005548DD"/>
    <w:rsid w:val="00555928"/>
    <w:rsid w:val="00556B78"/>
    <w:rsid w:val="0055759A"/>
    <w:rsid w:val="00561C39"/>
    <w:rsid w:val="00563BC4"/>
    <w:rsid w:val="00564E5A"/>
    <w:rsid w:val="0056525B"/>
    <w:rsid w:val="005721DB"/>
    <w:rsid w:val="005824A1"/>
    <w:rsid w:val="005828D4"/>
    <w:rsid w:val="0058320F"/>
    <w:rsid w:val="00583B36"/>
    <w:rsid w:val="00587102"/>
    <w:rsid w:val="0059217F"/>
    <w:rsid w:val="0059258D"/>
    <w:rsid w:val="0059305F"/>
    <w:rsid w:val="005937E2"/>
    <w:rsid w:val="00594DCB"/>
    <w:rsid w:val="005A0138"/>
    <w:rsid w:val="005A02E0"/>
    <w:rsid w:val="005A1265"/>
    <w:rsid w:val="005A1ADF"/>
    <w:rsid w:val="005A254C"/>
    <w:rsid w:val="005A2FAD"/>
    <w:rsid w:val="005C1776"/>
    <w:rsid w:val="005C1895"/>
    <w:rsid w:val="005C32DB"/>
    <w:rsid w:val="005C3592"/>
    <w:rsid w:val="005C4102"/>
    <w:rsid w:val="005C6C0D"/>
    <w:rsid w:val="005C7072"/>
    <w:rsid w:val="005D0309"/>
    <w:rsid w:val="005D066D"/>
    <w:rsid w:val="005D1102"/>
    <w:rsid w:val="005D40D4"/>
    <w:rsid w:val="005D58CA"/>
    <w:rsid w:val="005E2C63"/>
    <w:rsid w:val="005E4A49"/>
    <w:rsid w:val="005F08F7"/>
    <w:rsid w:val="005F1A93"/>
    <w:rsid w:val="005F2849"/>
    <w:rsid w:val="005F4523"/>
    <w:rsid w:val="005F679F"/>
    <w:rsid w:val="005F6BF9"/>
    <w:rsid w:val="00600247"/>
    <w:rsid w:val="0060286B"/>
    <w:rsid w:val="006045AA"/>
    <w:rsid w:val="00604CB8"/>
    <w:rsid w:val="00605761"/>
    <w:rsid w:val="00605E2E"/>
    <w:rsid w:val="0060761B"/>
    <w:rsid w:val="00615A42"/>
    <w:rsid w:val="006202AD"/>
    <w:rsid w:val="006224C3"/>
    <w:rsid w:val="006251F6"/>
    <w:rsid w:val="006255C1"/>
    <w:rsid w:val="006259A0"/>
    <w:rsid w:val="00626DB1"/>
    <w:rsid w:val="006332BB"/>
    <w:rsid w:val="00634F18"/>
    <w:rsid w:val="006353DB"/>
    <w:rsid w:val="00640D68"/>
    <w:rsid w:val="00642280"/>
    <w:rsid w:val="00642DC6"/>
    <w:rsid w:val="006431B8"/>
    <w:rsid w:val="00643F8D"/>
    <w:rsid w:val="006446DF"/>
    <w:rsid w:val="00651802"/>
    <w:rsid w:val="00652280"/>
    <w:rsid w:val="006547D1"/>
    <w:rsid w:val="00660FE4"/>
    <w:rsid w:val="0067017D"/>
    <w:rsid w:val="00672B9C"/>
    <w:rsid w:val="00676691"/>
    <w:rsid w:val="0067781C"/>
    <w:rsid w:val="00682AAD"/>
    <w:rsid w:val="00687532"/>
    <w:rsid w:val="00692CFC"/>
    <w:rsid w:val="00693B00"/>
    <w:rsid w:val="006970C6"/>
    <w:rsid w:val="006A03AD"/>
    <w:rsid w:val="006A0F69"/>
    <w:rsid w:val="006A3443"/>
    <w:rsid w:val="006A3563"/>
    <w:rsid w:val="006A5BAE"/>
    <w:rsid w:val="006B4D29"/>
    <w:rsid w:val="006B56FE"/>
    <w:rsid w:val="006C0990"/>
    <w:rsid w:val="006C0B98"/>
    <w:rsid w:val="006C1CEA"/>
    <w:rsid w:val="006C2C40"/>
    <w:rsid w:val="006C4427"/>
    <w:rsid w:val="006C55E5"/>
    <w:rsid w:val="006C5929"/>
    <w:rsid w:val="006C7EED"/>
    <w:rsid w:val="006D0A9B"/>
    <w:rsid w:val="006D12CB"/>
    <w:rsid w:val="006D371B"/>
    <w:rsid w:val="006D622C"/>
    <w:rsid w:val="006D6DCA"/>
    <w:rsid w:val="006D785F"/>
    <w:rsid w:val="006E1344"/>
    <w:rsid w:val="006E30DA"/>
    <w:rsid w:val="006E497C"/>
    <w:rsid w:val="006F1B8F"/>
    <w:rsid w:val="006F24BC"/>
    <w:rsid w:val="006F3A63"/>
    <w:rsid w:val="006F6EC2"/>
    <w:rsid w:val="00700424"/>
    <w:rsid w:val="0070042C"/>
    <w:rsid w:val="007073A1"/>
    <w:rsid w:val="00711485"/>
    <w:rsid w:val="00715CB2"/>
    <w:rsid w:val="00717EE0"/>
    <w:rsid w:val="00721BED"/>
    <w:rsid w:val="00721C48"/>
    <w:rsid w:val="00723B5F"/>
    <w:rsid w:val="007278F5"/>
    <w:rsid w:val="00733108"/>
    <w:rsid w:val="00733FC7"/>
    <w:rsid w:val="00734E47"/>
    <w:rsid w:val="007360BB"/>
    <w:rsid w:val="00737638"/>
    <w:rsid w:val="00740D28"/>
    <w:rsid w:val="00742FFE"/>
    <w:rsid w:val="00743000"/>
    <w:rsid w:val="007451E6"/>
    <w:rsid w:val="007502E1"/>
    <w:rsid w:val="00750A4D"/>
    <w:rsid w:val="00750C8E"/>
    <w:rsid w:val="00751ED8"/>
    <w:rsid w:val="00753083"/>
    <w:rsid w:val="00754D9D"/>
    <w:rsid w:val="00756B40"/>
    <w:rsid w:val="0075707B"/>
    <w:rsid w:val="00760AA2"/>
    <w:rsid w:val="007738D6"/>
    <w:rsid w:val="00774F33"/>
    <w:rsid w:val="00775D9F"/>
    <w:rsid w:val="00776844"/>
    <w:rsid w:val="0078096E"/>
    <w:rsid w:val="00780E4D"/>
    <w:rsid w:val="00780F00"/>
    <w:rsid w:val="00781BDB"/>
    <w:rsid w:val="007836A2"/>
    <w:rsid w:val="00784568"/>
    <w:rsid w:val="00785892"/>
    <w:rsid w:val="007860A3"/>
    <w:rsid w:val="00795AF6"/>
    <w:rsid w:val="007A0183"/>
    <w:rsid w:val="007A01E2"/>
    <w:rsid w:val="007A052C"/>
    <w:rsid w:val="007A194F"/>
    <w:rsid w:val="007A5014"/>
    <w:rsid w:val="007A6FD0"/>
    <w:rsid w:val="007A707B"/>
    <w:rsid w:val="007A70D7"/>
    <w:rsid w:val="007B0FAC"/>
    <w:rsid w:val="007B2E12"/>
    <w:rsid w:val="007B32C3"/>
    <w:rsid w:val="007B3A97"/>
    <w:rsid w:val="007B3FAF"/>
    <w:rsid w:val="007B59F1"/>
    <w:rsid w:val="007C4297"/>
    <w:rsid w:val="007C508D"/>
    <w:rsid w:val="007C64E0"/>
    <w:rsid w:val="007C7617"/>
    <w:rsid w:val="007C7A66"/>
    <w:rsid w:val="007D1AF2"/>
    <w:rsid w:val="007D3BBE"/>
    <w:rsid w:val="007D6ED4"/>
    <w:rsid w:val="007D7340"/>
    <w:rsid w:val="007D76D1"/>
    <w:rsid w:val="007E64EB"/>
    <w:rsid w:val="007F2DCE"/>
    <w:rsid w:val="007F2FEA"/>
    <w:rsid w:val="007F448B"/>
    <w:rsid w:val="0080322F"/>
    <w:rsid w:val="0080375C"/>
    <w:rsid w:val="00815FFF"/>
    <w:rsid w:val="00816510"/>
    <w:rsid w:val="00820287"/>
    <w:rsid w:val="00821D1A"/>
    <w:rsid w:val="00825869"/>
    <w:rsid w:val="00826874"/>
    <w:rsid w:val="00826928"/>
    <w:rsid w:val="00827AF4"/>
    <w:rsid w:val="008308A6"/>
    <w:rsid w:val="00831B3D"/>
    <w:rsid w:val="00831F56"/>
    <w:rsid w:val="00832D2A"/>
    <w:rsid w:val="0083572C"/>
    <w:rsid w:val="008372CC"/>
    <w:rsid w:val="00837BA5"/>
    <w:rsid w:val="00847267"/>
    <w:rsid w:val="0084785F"/>
    <w:rsid w:val="008506C3"/>
    <w:rsid w:val="00850787"/>
    <w:rsid w:val="00853EBC"/>
    <w:rsid w:val="00855901"/>
    <w:rsid w:val="00862469"/>
    <w:rsid w:val="00862566"/>
    <w:rsid w:val="0086395B"/>
    <w:rsid w:val="00864153"/>
    <w:rsid w:val="00873270"/>
    <w:rsid w:val="00874663"/>
    <w:rsid w:val="00874F16"/>
    <w:rsid w:val="008821A0"/>
    <w:rsid w:val="00882251"/>
    <w:rsid w:val="00886F17"/>
    <w:rsid w:val="008903C8"/>
    <w:rsid w:val="00893706"/>
    <w:rsid w:val="0089464E"/>
    <w:rsid w:val="008A0554"/>
    <w:rsid w:val="008A06EC"/>
    <w:rsid w:val="008A072F"/>
    <w:rsid w:val="008A15DE"/>
    <w:rsid w:val="008A1642"/>
    <w:rsid w:val="008A16F5"/>
    <w:rsid w:val="008A70FB"/>
    <w:rsid w:val="008B3C78"/>
    <w:rsid w:val="008C58C7"/>
    <w:rsid w:val="008D3280"/>
    <w:rsid w:val="008D3BB2"/>
    <w:rsid w:val="008D47BF"/>
    <w:rsid w:val="008D51C4"/>
    <w:rsid w:val="008D5AC8"/>
    <w:rsid w:val="008D74F0"/>
    <w:rsid w:val="008D7926"/>
    <w:rsid w:val="008E1A86"/>
    <w:rsid w:val="008E3B53"/>
    <w:rsid w:val="008E459F"/>
    <w:rsid w:val="008E5BD6"/>
    <w:rsid w:val="008F3A5F"/>
    <w:rsid w:val="008F65F8"/>
    <w:rsid w:val="008F69CF"/>
    <w:rsid w:val="008F7182"/>
    <w:rsid w:val="0090215D"/>
    <w:rsid w:val="00902874"/>
    <w:rsid w:val="00903B8E"/>
    <w:rsid w:val="00904D2D"/>
    <w:rsid w:val="00905168"/>
    <w:rsid w:val="00910B98"/>
    <w:rsid w:val="009139D7"/>
    <w:rsid w:val="0091731C"/>
    <w:rsid w:val="00920445"/>
    <w:rsid w:val="00920556"/>
    <w:rsid w:val="00922250"/>
    <w:rsid w:val="00930897"/>
    <w:rsid w:val="0093201E"/>
    <w:rsid w:val="00933E7F"/>
    <w:rsid w:val="00934F6A"/>
    <w:rsid w:val="0093504A"/>
    <w:rsid w:val="009374DB"/>
    <w:rsid w:val="00941F93"/>
    <w:rsid w:val="009422CD"/>
    <w:rsid w:val="00944C46"/>
    <w:rsid w:val="00944D25"/>
    <w:rsid w:val="009458BD"/>
    <w:rsid w:val="00946BF2"/>
    <w:rsid w:val="00950D7A"/>
    <w:rsid w:val="009534EC"/>
    <w:rsid w:val="009547FD"/>
    <w:rsid w:val="00956FBE"/>
    <w:rsid w:val="009602AF"/>
    <w:rsid w:val="00961DB6"/>
    <w:rsid w:val="00963E3C"/>
    <w:rsid w:val="00964A49"/>
    <w:rsid w:val="00965906"/>
    <w:rsid w:val="00971D67"/>
    <w:rsid w:val="009816EE"/>
    <w:rsid w:val="0098414D"/>
    <w:rsid w:val="0098566F"/>
    <w:rsid w:val="00994A59"/>
    <w:rsid w:val="0099504F"/>
    <w:rsid w:val="009952E5"/>
    <w:rsid w:val="009956E7"/>
    <w:rsid w:val="00997075"/>
    <w:rsid w:val="00997EC6"/>
    <w:rsid w:val="009A282E"/>
    <w:rsid w:val="009A4024"/>
    <w:rsid w:val="009A443E"/>
    <w:rsid w:val="009A6A0D"/>
    <w:rsid w:val="009A793B"/>
    <w:rsid w:val="009B174F"/>
    <w:rsid w:val="009B1FA5"/>
    <w:rsid w:val="009B2262"/>
    <w:rsid w:val="009C24CF"/>
    <w:rsid w:val="009D1313"/>
    <w:rsid w:val="009D2483"/>
    <w:rsid w:val="009D3324"/>
    <w:rsid w:val="009D48CF"/>
    <w:rsid w:val="009E0DD7"/>
    <w:rsid w:val="009E1874"/>
    <w:rsid w:val="009E75F2"/>
    <w:rsid w:val="009F1D00"/>
    <w:rsid w:val="009F3627"/>
    <w:rsid w:val="009F3964"/>
    <w:rsid w:val="009F3CAB"/>
    <w:rsid w:val="009F41C6"/>
    <w:rsid w:val="009F69FE"/>
    <w:rsid w:val="009F7209"/>
    <w:rsid w:val="00A01AB4"/>
    <w:rsid w:val="00A074E6"/>
    <w:rsid w:val="00A074F8"/>
    <w:rsid w:val="00A12EBF"/>
    <w:rsid w:val="00A15C65"/>
    <w:rsid w:val="00A1660F"/>
    <w:rsid w:val="00A232A8"/>
    <w:rsid w:val="00A23FC9"/>
    <w:rsid w:val="00A257D4"/>
    <w:rsid w:val="00A26312"/>
    <w:rsid w:val="00A27143"/>
    <w:rsid w:val="00A31144"/>
    <w:rsid w:val="00A33798"/>
    <w:rsid w:val="00A432D5"/>
    <w:rsid w:val="00A5070A"/>
    <w:rsid w:val="00A538AC"/>
    <w:rsid w:val="00A53A1A"/>
    <w:rsid w:val="00A61E1C"/>
    <w:rsid w:val="00A62981"/>
    <w:rsid w:val="00A64834"/>
    <w:rsid w:val="00A66022"/>
    <w:rsid w:val="00A67045"/>
    <w:rsid w:val="00A706F0"/>
    <w:rsid w:val="00A75B57"/>
    <w:rsid w:val="00A813DE"/>
    <w:rsid w:val="00A821B5"/>
    <w:rsid w:val="00A84822"/>
    <w:rsid w:val="00A8609B"/>
    <w:rsid w:val="00A8693B"/>
    <w:rsid w:val="00A934F9"/>
    <w:rsid w:val="00A93BC0"/>
    <w:rsid w:val="00A943C0"/>
    <w:rsid w:val="00A958AF"/>
    <w:rsid w:val="00A9634B"/>
    <w:rsid w:val="00A9701E"/>
    <w:rsid w:val="00AA1137"/>
    <w:rsid w:val="00AA1FC9"/>
    <w:rsid w:val="00AA6621"/>
    <w:rsid w:val="00AB1B1B"/>
    <w:rsid w:val="00AB3374"/>
    <w:rsid w:val="00AB5687"/>
    <w:rsid w:val="00AB70B5"/>
    <w:rsid w:val="00AC0157"/>
    <w:rsid w:val="00AC28D0"/>
    <w:rsid w:val="00AC3950"/>
    <w:rsid w:val="00AC3B7E"/>
    <w:rsid w:val="00AC3E98"/>
    <w:rsid w:val="00AC439C"/>
    <w:rsid w:val="00AC58C9"/>
    <w:rsid w:val="00AC5EE8"/>
    <w:rsid w:val="00AD0EFC"/>
    <w:rsid w:val="00AD3FAD"/>
    <w:rsid w:val="00AD4766"/>
    <w:rsid w:val="00AD7FBE"/>
    <w:rsid w:val="00AE3905"/>
    <w:rsid w:val="00AE5113"/>
    <w:rsid w:val="00AE5FAA"/>
    <w:rsid w:val="00AE63A9"/>
    <w:rsid w:val="00AE64EB"/>
    <w:rsid w:val="00AF17AE"/>
    <w:rsid w:val="00B00060"/>
    <w:rsid w:val="00B01085"/>
    <w:rsid w:val="00B01D80"/>
    <w:rsid w:val="00B022F3"/>
    <w:rsid w:val="00B03B52"/>
    <w:rsid w:val="00B0505C"/>
    <w:rsid w:val="00B065A4"/>
    <w:rsid w:val="00B07BF4"/>
    <w:rsid w:val="00B10CA6"/>
    <w:rsid w:val="00B11FD0"/>
    <w:rsid w:val="00B2183D"/>
    <w:rsid w:val="00B22C9D"/>
    <w:rsid w:val="00B24A3C"/>
    <w:rsid w:val="00B26430"/>
    <w:rsid w:val="00B27851"/>
    <w:rsid w:val="00B27CF5"/>
    <w:rsid w:val="00B30B81"/>
    <w:rsid w:val="00B37890"/>
    <w:rsid w:val="00B45E83"/>
    <w:rsid w:val="00B5001B"/>
    <w:rsid w:val="00B60162"/>
    <w:rsid w:val="00B617D4"/>
    <w:rsid w:val="00B6213F"/>
    <w:rsid w:val="00B652EB"/>
    <w:rsid w:val="00B652EC"/>
    <w:rsid w:val="00B660F6"/>
    <w:rsid w:val="00B7028F"/>
    <w:rsid w:val="00B713C4"/>
    <w:rsid w:val="00B74BE7"/>
    <w:rsid w:val="00B761CE"/>
    <w:rsid w:val="00B83BAC"/>
    <w:rsid w:val="00B84E2D"/>
    <w:rsid w:val="00B87177"/>
    <w:rsid w:val="00B902A0"/>
    <w:rsid w:val="00B910E6"/>
    <w:rsid w:val="00B91377"/>
    <w:rsid w:val="00B916FF"/>
    <w:rsid w:val="00B9199E"/>
    <w:rsid w:val="00B928EC"/>
    <w:rsid w:val="00B95318"/>
    <w:rsid w:val="00B967A2"/>
    <w:rsid w:val="00B96BAD"/>
    <w:rsid w:val="00B97D8E"/>
    <w:rsid w:val="00BA5244"/>
    <w:rsid w:val="00BB10EF"/>
    <w:rsid w:val="00BB6524"/>
    <w:rsid w:val="00BB659C"/>
    <w:rsid w:val="00BC0093"/>
    <w:rsid w:val="00BC1092"/>
    <w:rsid w:val="00BC4344"/>
    <w:rsid w:val="00BC5C7B"/>
    <w:rsid w:val="00BC6B58"/>
    <w:rsid w:val="00BC774F"/>
    <w:rsid w:val="00BC7869"/>
    <w:rsid w:val="00BD11F4"/>
    <w:rsid w:val="00BD3A9E"/>
    <w:rsid w:val="00BD7D13"/>
    <w:rsid w:val="00BE0193"/>
    <w:rsid w:val="00BE285F"/>
    <w:rsid w:val="00BE342B"/>
    <w:rsid w:val="00BE5EF8"/>
    <w:rsid w:val="00BF181D"/>
    <w:rsid w:val="00BF3D3E"/>
    <w:rsid w:val="00BF49BE"/>
    <w:rsid w:val="00C004CF"/>
    <w:rsid w:val="00C06401"/>
    <w:rsid w:val="00C06D1D"/>
    <w:rsid w:val="00C11209"/>
    <w:rsid w:val="00C11303"/>
    <w:rsid w:val="00C11FFB"/>
    <w:rsid w:val="00C13AE8"/>
    <w:rsid w:val="00C147DC"/>
    <w:rsid w:val="00C229F3"/>
    <w:rsid w:val="00C22A1C"/>
    <w:rsid w:val="00C23EEC"/>
    <w:rsid w:val="00C25159"/>
    <w:rsid w:val="00C2598A"/>
    <w:rsid w:val="00C26CD9"/>
    <w:rsid w:val="00C26F9A"/>
    <w:rsid w:val="00C30FAC"/>
    <w:rsid w:val="00C3334A"/>
    <w:rsid w:val="00C35C25"/>
    <w:rsid w:val="00C35E9D"/>
    <w:rsid w:val="00C3744D"/>
    <w:rsid w:val="00C408FF"/>
    <w:rsid w:val="00C5007C"/>
    <w:rsid w:val="00C508B5"/>
    <w:rsid w:val="00C5695F"/>
    <w:rsid w:val="00C600DE"/>
    <w:rsid w:val="00C64B96"/>
    <w:rsid w:val="00C65F2F"/>
    <w:rsid w:val="00C67122"/>
    <w:rsid w:val="00C72749"/>
    <w:rsid w:val="00C800AA"/>
    <w:rsid w:val="00C85BE9"/>
    <w:rsid w:val="00C916B9"/>
    <w:rsid w:val="00C93567"/>
    <w:rsid w:val="00C9582B"/>
    <w:rsid w:val="00C97754"/>
    <w:rsid w:val="00CA0168"/>
    <w:rsid w:val="00CA22C9"/>
    <w:rsid w:val="00CA2DE2"/>
    <w:rsid w:val="00CA413C"/>
    <w:rsid w:val="00CA5EF8"/>
    <w:rsid w:val="00CB1CD9"/>
    <w:rsid w:val="00CB1F3D"/>
    <w:rsid w:val="00CB3458"/>
    <w:rsid w:val="00CB3B63"/>
    <w:rsid w:val="00CB48FF"/>
    <w:rsid w:val="00CB5A71"/>
    <w:rsid w:val="00CC1BD9"/>
    <w:rsid w:val="00CC1C50"/>
    <w:rsid w:val="00CC1D0F"/>
    <w:rsid w:val="00CC2302"/>
    <w:rsid w:val="00CC3212"/>
    <w:rsid w:val="00CC443A"/>
    <w:rsid w:val="00CC4623"/>
    <w:rsid w:val="00CC5256"/>
    <w:rsid w:val="00CC6816"/>
    <w:rsid w:val="00CD00CA"/>
    <w:rsid w:val="00CD0A44"/>
    <w:rsid w:val="00CD42F7"/>
    <w:rsid w:val="00CE2B58"/>
    <w:rsid w:val="00CE3871"/>
    <w:rsid w:val="00CE3A20"/>
    <w:rsid w:val="00CF32DE"/>
    <w:rsid w:val="00CF6F75"/>
    <w:rsid w:val="00D00567"/>
    <w:rsid w:val="00D02D01"/>
    <w:rsid w:val="00D03FEF"/>
    <w:rsid w:val="00D04DE9"/>
    <w:rsid w:val="00D10909"/>
    <w:rsid w:val="00D12FA3"/>
    <w:rsid w:val="00D14799"/>
    <w:rsid w:val="00D20B30"/>
    <w:rsid w:val="00D218FA"/>
    <w:rsid w:val="00D30500"/>
    <w:rsid w:val="00D32B1A"/>
    <w:rsid w:val="00D35EB0"/>
    <w:rsid w:val="00D413AB"/>
    <w:rsid w:val="00D44E37"/>
    <w:rsid w:val="00D45886"/>
    <w:rsid w:val="00D46D70"/>
    <w:rsid w:val="00D4726C"/>
    <w:rsid w:val="00D4798F"/>
    <w:rsid w:val="00D516D0"/>
    <w:rsid w:val="00D533DA"/>
    <w:rsid w:val="00D60550"/>
    <w:rsid w:val="00D64313"/>
    <w:rsid w:val="00D64F51"/>
    <w:rsid w:val="00D661D9"/>
    <w:rsid w:val="00D663DA"/>
    <w:rsid w:val="00D711BE"/>
    <w:rsid w:val="00D74BEC"/>
    <w:rsid w:val="00D74D35"/>
    <w:rsid w:val="00D74D43"/>
    <w:rsid w:val="00D7787B"/>
    <w:rsid w:val="00D83067"/>
    <w:rsid w:val="00D83735"/>
    <w:rsid w:val="00D837FA"/>
    <w:rsid w:val="00D85325"/>
    <w:rsid w:val="00D85DD2"/>
    <w:rsid w:val="00D8740F"/>
    <w:rsid w:val="00D8753E"/>
    <w:rsid w:val="00D91CC8"/>
    <w:rsid w:val="00D9426A"/>
    <w:rsid w:val="00DA2AD7"/>
    <w:rsid w:val="00DA61D7"/>
    <w:rsid w:val="00DA778E"/>
    <w:rsid w:val="00DB14EC"/>
    <w:rsid w:val="00DB436B"/>
    <w:rsid w:val="00DB68BA"/>
    <w:rsid w:val="00DB7987"/>
    <w:rsid w:val="00DB7E28"/>
    <w:rsid w:val="00DC04FA"/>
    <w:rsid w:val="00DC242D"/>
    <w:rsid w:val="00DC2809"/>
    <w:rsid w:val="00DC4D91"/>
    <w:rsid w:val="00DD04F8"/>
    <w:rsid w:val="00DD4B16"/>
    <w:rsid w:val="00DD6C20"/>
    <w:rsid w:val="00DE00A7"/>
    <w:rsid w:val="00DE32B6"/>
    <w:rsid w:val="00DE3B6A"/>
    <w:rsid w:val="00DE4159"/>
    <w:rsid w:val="00DE49A6"/>
    <w:rsid w:val="00DE5778"/>
    <w:rsid w:val="00DE680F"/>
    <w:rsid w:val="00DF0165"/>
    <w:rsid w:val="00DF5505"/>
    <w:rsid w:val="00E013B5"/>
    <w:rsid w:val="00E0425C"/>
    <w:rsid w:val="00E1280F"/>
    <w:rsid w:val="00E15035"/>
    <w:rsid w:val="00E2071B"/>
    <w:rsid w:val="00E21348"/>
    <w:rsid w:val="00E223DA"/>
    <w:rsid w:val="00E26C95"/>
    <w:rsid w:val="00E33228"/>
    <w:rsid w:val="00E33336"/>
    <w:rsid w:val="00E3699F"/>
    <w:rsid w:val="00E417E0"/>
    <w:rsid w:val="00E43B5D"/>
    <w:rsid w:val="00E477AD"/>
    <w:rsid w:val="00E507A2"/>
    <w:rsid w:val="00E508A8"/>
    <w:rsid w:val="00E51845"/>
    <w:rsid w:val="00E54650"/>
    <w:rsid w:val="00E54B4A"/>
    <w:rsid w:val="00E55F4A"/>
    <w:rsid w:val="00E56829"/>
    <w:rsid w:val="00E56F7C"/>
    <w:rsid w:val="00E60A1D"/>
    <w:rsid w:val="00E61459"/>
    <w:rsid w:val="00E61B8C"/>
    <w:rsid w:val="00E64255"/>
    <w:rsid w:val="00E64F90"/>
    <w:rsid w:val="00E65E58"/>
    <w:rsid w:val="00E66889"/>
    <w:rsid w:val="00E705EB"/>
    <w:rsid w:val="00E72CC1"/>
    <w:rsid w:val="00E73C1C"/>
    <w:rsid w:val="00E7683A"/>
    <w:rsid w:val="00E772F5"/>
    <w:rsid w:val="00E822F6"/>
    <w:rsid w:val="00E838E3"/>
    <w:rsid w:val="00E8461C"/>
    <w:rsid w:val="00E90B8B"/>
    <w:rsid w:val="00E90C7A"/>
    <w:rsid w:val="00E917E6"/>
    <w:rsid w:val="00E919E4"/>
    <w:rsid w:val="00E9363F"/>
    <w:rsid w:val="00E953A4"/>
    <w:rsid w:val="00EA1D21"/>
    <w:rsid w:val="00EA5800"/>
    <w:rsid w:val="00EA5CDA"/>
    <w:rsid w:val="00EB1827"/>
    <w:rsid w:val="00EB3F8E"/>
    <w:rsid w:val="00EB63CE"/>
    <w:rsid w:val="00EB6450"/>
    <w:rsid w:val="00EC2BD9"/>
    <w:rsid w:val="00EC5343"/>
    <w:rsid w:val="00EC5CE2"/>
    <w:rsid w:val="00EC71AB"/>
    <w:rsid w:val="00EC7434"/>
    <w:rsid w:val="00ED2E41"/>
    <w:rsid w:val="00ED3D8B"/>
    <w:rsid w:val="00ED6AD1"/>
    <w:rsid w:val="00ED7008"/>
    <w:rsid w:val="00ED79EC"/>
    <w:rsid w:val="00EE2928"/>
    <w:rsid w:val="00EE5589"/>
    <w:rsid w:val="00EE5871"/>
    <w:rsid w:val="00EE6531"/>
    <w:rsid w:val="00EF0150"/>
    <w:rsid w:val="00EF2573"/>
    <w:rsid w:val="00EF2851"/>
    <w:rsid w:val="00EF53DB"/>
    <w:rsid w:val="00F00E54"/>
    <w:rsid w:val="00F02C67"/>
    <w:rsid w:val="00F128D8"/>
    <w:rsid w:val="00F13547"/>
    <w:rsid w:val="00F15A54"/>
    <w:rsid w:val="00F165F4"/>
    <w:rsid w:val="00F16C37"/>
    <w:rsid w:val="00F16F32"/>
    <w:rsid w:val="00F17076"/>
    <w:rsid w:val="00F2489B"/>
    <w:rsid w:val="00F275CA"/>
    <w:rsid w:val="00F30716"/>
    <w:rsid w:val="00F30E5D"/>
    <w:rsid w:val="00F328B8"/>
    <w:rsid w:val="00F32967"/>
    <w:rsid w:val="00F34572"/>
    <w:rsid w:val="00F3787F"/>
    <w:rsid w:val="00F40B66"/>
    <w:rsid w:val="00F40FEB"/>
    <w:rsid w:val="00F42422"/>
    <w:rsid w:val="00F434DB"/>
    <w:rsid w:val="00F44A69"/>
    <w:rsid w:val="00F52EA3"/>
    <w:rsid w:val="00F53FFE"/>
    <w:rsid w:val="00F557C0"/>
    <w:rsid w:val="00F55A14"/>
    <w:rsid w:val="00F55F56"/>
    <w:rsid w:val="00F57059"/>
    <w:rsid w:val="00F600A3"/>
    <w:rsid w:val="00F61186"/>
    <w:rsid w:val="00F614C1"/>
    <w:rsid w:val="00F63D9A"/>
    <w:rsid w:val="00F64353"/>
    <w:rsid w:val="00F72184"/>
    <w:rsid w:val="00F73368"/>
    <w:rsid w:val="00F7504D"/>
    <w:rsid w:val="00F75B92"/>
    <w:rsid w:val="00F76661"/>
    <w:rsid w:val="00F769C4"/>
    <w:rsid w:val="00F77468"/>
    <w:rsid w:val="00F800D6"/>
    <w:rsid w:val="00F8047C"/>
    <w:rsid w:val="00F81C72"/>
    <w:rsid w:val="00F83B07"/>
    <w:rsid w:val="00F84C67"/>
    <w:rsid w:val="00F85FFD"/>
    <w:rsid w:val="00F91AFD"/>
    <w:rsid w:val="00F967DD"/>
    <w:rsid w:val="00F97DCC"/>
    <w:rsid w:val="00FA1E19"/>
    <w:rsid w:val="00FA51CC"/>
    <w:rsid w:val="00FA530D"/>
    <w:rsid w:val="00FA766F"/>
    <w:rsid w:val="00FA7920"/>
    <w:rsid w:val="00FB09CA"/>
    <w:rsid w:val="00FB6099"/>
    <w:rsid w:val="00FB7810"/>
    <w:rsid w:val="00FB7825"/>
    <w:rsid w:val="00FC0653"/>
    <w:rsid w:val="00FC2DA1"/>
    <w:rsid w:val="00FC36B6"/>
    <w:rsid w:val="00FC44B0"/>
    <w:rsid w:val="00FC6949"/>
    <w:rsid w:val="00FD1735"/>
    <w:rsid w:val="00FD262C"/>
    <w:rsid w:val="00FD27C3"/>
    <w:rsid w:val="00FD44CA"/>
    <w:rsid w:val="00FD58F8"/>
    <w:rsid w:val="00FE02B1"/>
    <w:rsid w:val="00FE1219"/>
    <w:rsid w:val="00FE23D6"/>
    <w:rsid w:val="00FE2E68"/>
    <w:rsid w:val="00FE6A34"/>
    <w:rsid w:val="00FF210E"/>
    <w:rsid w:val="00FF2EC7"/>
    <w:rsid w:val="00FF3167"/>
    <w:rsid w:val="00FF37A2"/>
    <w:rsid w:val="00FF5240"/>
    <w:rsid w:val="00FF5F47"/>
    <w:rsid w:val="0527045A"/>
    <w:rsid w:val="0A540243"/>
    <w:rsid w:val="0D255A90"/>
    <w:rsid w:val="189F5986"/>
    <w:rsid w:val="1A4D1D32"/>
    <w:rsid w:val="20B06FF4"/>
    <w:rsid w:val="242719D1"/>
    <w:rsid w:val="3A4E4E38"/>
    <w:rsid w:val="3D296EC9"/>
    <w:rsid w:val="3E7A51ED"/>
    <w:rsid w:val="440C1B96"/>
    <w:rsid w:val="4D442380"/>
    <w:rsid w:val="4D870B04"/>
    <w:rsid w:val="51D12A8B"/>
    <w:rsid w:val="535A2302"/>
    <w:rsid w:val="537951DD"/>
    <w:rsid w:val="620867CB"/>
    <w:rsid w:val="667015FB"/>
    <w:rsid w:val="6A6555DA"/>
    <w:rsid w:val="6AC44C15"/>
    <w:rsid w:val="6C3B7B84"/>
    <w:rsid w:val="6C8C67C1"/>
    <w:rsid w:val="6F4D78F9"/>
    <w:rsid w:val="730E246D"/>
    <w:rsid w:val="76BB6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qFormat/>
    <w:uiPriority w:val="0"/>
    <w:pPr>
      <w:tabs>
        <w:tab w:val="left" w:pos="360"/>
      </w:tabs>
      <w:spacing w:before="312" w:after="312" w:line="360" w:lineRule="auto"/>
    </w:pPr>
    <w:rPr>
      <w:szCs w:val="20"/>
    </w:rPr>
  </w:style>
  <w:style w:type="character" w:customStyle="1" w:styleId="17">
    <w:name w:val="批注框文本 字符"/>
    <w:basedOn w:val="11"/>
    <w:link w:val="5"/>
    <w:qFormat/>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6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ABFA4-0320-4C47-BE47-F8049DC72DC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2003</Words>
  <Characters>11421</Characters>
  <Lines>95</Lines>
  <Paragraphs>26</Paragraphs>
  <TotalTime>4</TotalTime>
  <ScaleCrop>false</ScaleCrop>
  <LinksUpToDate>false</LinksUpToDate>
  <CharactersWithSpaces>13398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2019-11-14T01:20:00Z</dcterms:created>
  <dc:creator>潘建立</dc:creator>
  <cp:lastModifiedBy>Administrator</cp:lastModifiedBy>
  <cp:lastPrinted>2019-12-10T11:55:00Z</cp:lastPrinted>
  <dcterms:modified xsi:type="dcterms:W3CDTF">2025-08-06T08:58:38Z</dcterms:modified>
  <dc:title>宁波慈溪农村合作银行理财产品说明书</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